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A3" w:rsidRPr="004350A3" w:rsidRDefault="004350A3" w:rsidP="004350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4350A3">
        <w:rPr>
          <w:rFonts w:ascii="Times New Roman" w:eastAsia="MinionPro-Regular" w:hAnsi="Times New Roman" w:cs="Times New Roman"/>
          <w:noProof/>
          <w:sz w:val="24"/>
          <w:szCs w:val="24"/>
        </w:rPr>
        <w:drawing>
          <wp:inline distT="0" distB="0" distL="0" distR="0" wp14:anchorId="79061417" wp14:editId="793DB32F">
            <wp:extent cx="5181600" cy="3705225"/>
            <wp:effectExtent l="95250" t="95250" r="95250" b="1047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052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350A3" w:rsidRPr="004350A3" w:rsidRDefault="004350A3" w:rsidP="004350A3">
      <w:pPr>
        <w:tabs>
          <w:tab w:val="left" w:pos="2460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bCs/>
          <w:i/>
          <w:iCs/>
          <w:sz w:val="36"/>
          <w:szCs w:val="36"/>
        </w:rPr>
      </w:pPr>
      <w:r w:rsidRPr="004350A3">
        <w:rPr>
          <w:rFonts w:ascii="Times New Roman" w:eastAsia="MinionPro-Regular" w:hAnsi="Times New Roman" w:cs="Times New Roman"/>
          <w:b/>
          <w:bCs/>
          <w:sz w:val="36"/>
          <w:szCs w:val="36"/>
        </w:rPr>
        <w:t>Fig. 1: Stages of biofilm formation</w:t>
      </w:r>
      <w:r w:rsidRPr="004350A3">
        <w:rPr>
          <w:rFonts w:ascii="Times New Roman" w:eastAsia="MinionPro-Regular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4350A3">
        <w:rPr>
          <w:rFonts w:ascii="Times New Roman" w:eastAsia="MinionPro-Regular" w:hAnsi="Times New Roman" w:cs="Times New Roman"/>
          <w:b/>
          <w:bCs/>
          <w:sz w:val="36"/>
          <w:szCs w:val="36"/>
        </w:rPr>
        <w:t>(13)</w:t>
      </w:r>
    </w:p>
    <w:p w:rsidR="004350A3" w:rsidRDefault="004350A3">
      <w:pPr>
        <w:bidi w:val="0"/>
        <w:rPr>
          <w:rFonts w:ascii="Times New Roman" w:eastAsia="MinionPro-Regular" w:hAnsi="Times New Roman" w:cs="Times New Roman"/>
          <w:b/>
          <w:bCs/>
          <w:i/>
          <w:iCs/>
        </w:rPr>
      </w:pPr>
      <w:r>
        <w:rPr>
          <w:rFonts w:ascii="Times New Roman" w:eastAsia="MinionPro-Regular" w:hAnsi="Times New Roman" w:cs="Times New Roman"/>
          <w:b/>
          <w:bCs/>
          <w:i/>
          <w:iCs/>
        </w:rPr>
        <w:br w:type="page"/>
      </w:r>
    </w:p>
    <w:p w:rsidR="004350A3" w:rsidRPr="004350A3" w:rsidRDefault="004350A3" w:rsidP="004350A3">
      <w:pPr>
        <w:tabs>
          <w:tab w:val="left" w:pos="2460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eastAsia="MinionPro-Regular" w:hAnsi="Times New Roman" w:cs="Times New Roman"/>
          <w:b/>
          <w:bCs/>
          <w:i/>
          <w:iCs/>
        </w:rPr>
      </w:pPr>
    </w:p>
    <w:p w:rsidR="004350A3" w:rsidRPr="004350A3" w:rsidRDefault="004350A3" w:rsidP="004350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b/>
          <w:bCs/>
          <w:iCs/>
          <w:color w:val="FF0000"/>
          <w:sz w:val="28"/>
          <w:szCs w:val="28"/>
        </w:rPr>
      </w:pPr>
    </w:p>
    <w:p w:rsidR="004350A3" w:rsidRPr="0012311D" w:rsidRDefault="004350A3" w:rsidP="004350A3">
      <w:pPr>
        <w:autoSpaceDE w:val="0"/>
        <w:autoSpaceDN w:val="0"/>
        <w:adjustRightInd w:val="0"/>
        <w:jc w:val="both"/>
        <w:rPr>
          <w:rFonts w:ascii="URWPalladioL-Roma" w:eastAsia="Calibri" w:hAnsi="URWPalladioL-Roma" w:cs="URWPalladioL-Roma"/>
          <w:color w:val="000000"/>
        </w:rPr>
      </w:pPr>
      <w:r w:rsidRPr="0012311D">
        <w:rPr>
          <w:rFonts w:ascii="Calibri" w:eastAsia="Calibri" w:hAnsi="Calibri" w:cs="Arial"/>
          <w:noProof/>
        </w:rPr>
        <w:drawing>
          <wp:inline distT="0" distB="0" distL="0" distR="0" wp14:anchorId="1DDDC1DB" wp14:editId="5F62C194">
            <wp:extent cx="5029200" cy="4057650"/>
            <wp:effectExtent l="95250" t="95250" r="95250" b="952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0576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350A3" w:rsidRPr="004350A3" w:rsidRDefault="004350A3" w:rsidP="004350A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350A3">
        <w:rPr>
          <w:rFonts w:ascii="Times New Roman" w:eastAsia="Calibri" w:hAnsi="Times New Roman" w:cs="Times New Roman"/>
          <w:b/>
          <w:bCs/>
          <w:sz w:val="30"/>
          <w:szCs w:val="30"/>
        </w:rPr>
        <w:t>Fig. 2:  Actions of metal oxide nanoparticles on bacterial cell.</w:t>
      </w:r>
    </w:p>
    <w:p w:rsidR="004350A3" w:rsidRPr="004350A3" w:rsidRDefault="004350A3" w:rsidP="004350A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350A3">
        <w:rPr>
          <w:rFonts w:ascii="Times New Roman" w:eastAsia="Calibri" w:hAnsi="Times New Roman" w:cs="Times New Roman"/>
          <w:sz w:val="30"/>
          <w:szCs w:val="30"/>
        </w:rPr>
        <w:t>Brown line: cell surface (cell wall and membrane), blue line: DNA, and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4350A3">
        <w:rPr>
          <w:rFonts w:ascii="Times New Roman" w:eastAsia="Calibri" w:hAnsi="Times New Roman" w:cs="Times New Roman"/>
          <w:sz w:val="30"/>
          <w:szCs w:val="30"/>
        </w:rPr>
        <w:t xml:space="preserve">arrow: electromagnetic irradiation </w:t>
      </w:r>
      <w:r w:rsidRPr="004350A3">
        <w:rPr>
          <w:rFonts w:asciiTheme="majorBidi" w:hAnsiTheme="majorBidi" w:cstheme="majorBidi"/>
          <w:sz w:val="30"/>
          <w:szCs w:val="30"/>
          <w:vertAlign w:val="superscript"/>
        </w:rPr>
        <w:t>(21)</w:t>
      </w:r>
    </w:p>
    <w:p w:rsidR="0040341A" w:rsidRPr="004350A3" w:rsidRDefault="0040341A">
      <w:pPr>
        <w:rPr>
          <w:rFonts w:hint="cs"/>
          <w:lang w:bidi="ar-EG"/>
        </w:rPr>
      </w:pPr>
    </w:p>
    <w:sectPr w:rsidR="0040341A" w:rsidRPr="004350A3" w:rsidSect="007F17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Batang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DB"/>
    <w:rsid w:val="0040341A"/>
    <w:rsid w:val="004350A3"/>
    <w:rsid w:val="007F1743"/>
    <w:rsid w:val="009144BF"/>
    <w:rsid w:val="009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5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5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2022-12-26T07:27:00Z</cp:lastPrinted>
  <dcterms:created xsi:type="dcterms:W3CDTF">2022-12-26T07:25:00Z</dcterms:created>
  <dcterms:modified xsi:type="dcterms:W3CDTF">2022-12-26T07:27:00Z</dcterms:modified>
</cp:coreProperties>
</file>