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4ED83" w14:textId="05F0A989" w:rsidR="00E9666B" w:rsidRDefault="00EB0C12" w:rsidP="00E9666B">
      <w:pPr>
        <w:spacing w:after="0" w:line="240" w:lineRule="auto"/>
        <w:jc w:val="center"/>
        <w:rPr>
          <w:rFonts w:asciiTheme="majorBidi" w:hAnsiTheme="majorBidi" w:cstheme="majorBidi"/>
          <w:b/>
          <w:bCs/>
          <w:sz w:val="36"/>
          <w:szCs w:val="36"/>
        </w:rPr>
      </w:pPr>
      <w:bookmarkStart w:id="0" w:name="_top"/>
      <w:bookmarkEnd w:id="0"/>
      <w:r>
        <w:rPr>
          <w:rFonts w:asciiTheme="majorBidi" w:hAnsiTheme="majorBidi" w:cstheme="majorBidi"/>
          <w:b/>
          <w:bCs/>
          <w:sz w:val="36"/>
          <w:szCs w:val="36"/>
        </w:rPr>
        <w:t xml:space="preserve">The </w:t>
      </w:r>
      <w:r w:rsidR="00666216" w:rsidRPr="005679DD">
        <w:rPr>
          <w:rFonts w:asciiTheme="majorBidi" w:hAnsiTheme="majorBidi" w:cstheme="majorBidi"/>
          <w:b/>
          <w:bCs/>
          <w:sz w:val="36"/>
          <w:szCs w:val="36"/>
        </w:rPr>
        <w:t xml:space="preserve">Use </w:t>
      </w:r>
      <w:r w:rsidR="008A62DE" w:rsidRPr="005679DD">
        <w:rPr>
          <w:rFonts w:asciiTheme="majorBidi" w:hAnsiTheme="majorBidi" w:cstheme="majorBidi"/>
          <w:b/>
          <w:bCs/>
          <w:sz w:val="36"/>
          <w:szCs w:val="36"/>
        </w:rPr>
        <w:t xml:space="preserve">Of </w:t>
      </w:r>
      <w:r w:rsidR="00666216" w:rsidRPr="005679DD">
        <w:rPr>
          <w:rFonts w:asciiTheme="majorBidi" w:hAnsiTheme="majorBidi" w:cstheme="majorBidi"/>
          <w:b/>
          <w:bCs/>
          <w:sz w:val="36"/>
          <w:szCs w:val="36"/>
        </w:rPr>
        <w:t xml:space="preserve">CD200 </w:t>
      </w:r>
      <w:r w:rsidR="008A62DE" w:rsidRPr="005679DD">
        <w:rPr>
          <w:rFonts w:asciiTheme="majorBidi" w:hAnsiTheme="majorBidi" w:cstheme="majorBidi"/>
          <w:b/>
          <w:bCs/>
          <w:sz w:val="36"/>
          <w:szCs w:val="36"/>
        </w:rPr>
        <w:t xml:space="preserve">As A Diagnostic Marker In </w:t>
      </w:r>
      <w:r w:rsidR="00666216" w:rsidRPr="005679DD">
        <w:rPr>
          <w:rFonts w:asciiTheme="majorBidi" w:hAnsiTheme="majorBidi" w:cstheme="majorBidi"/>
          <w:b/>
          <w:bCs/>
          <w:sz w:val="36"/>
          <w:szCs w:val="36"/>
        </w:rPr>
        <w:t>Egyptian</w:t>
      </w:r>
      <w:r w:rsidR="00E9666B">
        <w:rPr>
          <w:rFonts w:asciiTheme="majorBidi" w:hAnsiTheme="majorBidi" w:cstheme="majorBidi"/>
          <w:b/>
          <w:bCs/>
          <w:sz w:val="36"/>
          <w:szCs w:val="36"/>
        </w:rPr>
        <w:t xml:space="preserve"> </w:t>
      </w:r>
      <w:r w:rsidR="008A62DE" w:rsidRPr="005679DD">
        <w:rPr>
          <w:rFonts w:asciiTheme="majorBidi" w:hAnsiTheme="majorBidi" w:cstheme="majorBidi"/>
          <w:b/>
          <w:bCs/>
          <w:sz w:val="36"/>
          <w:szCs w:val="36"/>
        </w:rPr>
        <w:t xml:space="preserve">Patients </w:t>
      </w:r>
    </w:p>
    <w:p w14:paraId="214B2576" w14:textId="5339E754" w:rsidR="00666216" w:rsidRDefault="008A62DE" w:rsidP="00E9666B">
      <w:pPr>
        <w:spacing w:after="0" w:line="240" w:lineRule="auto"/>
        <w:jc w:val="center"/>
        <w:rPr>
          <w:rFonts w:asciiTheme="majorBidi" w:hAnsiTheme="majorBidi" w:cstheme="majorBidi"/>
          <w:b/>
          <w:bCs/>
          <w:sz w:val="36"/>
          <w:szCs w:val="36"/>
        </w:rPr>
      </w:pPr>
      <w:r w:rsidRPr="005679DD">
        <w:rPr>
          <w:rFonts w:asciiTheme="majorBidi" w:hAnsiTheme="majorBidi" w:cstheme="majorBidi"/>
          <w:b/>
          <w:bCs/>
          <w:sz w:val="36"/>
          <w:szCs w:val="36"/>
        </w:rPr>
        <w:t xml:space="preserve">With </w:t>
      </w:r>
      <w:r w:rsidR="00666216">
        <w:rPr>
          <w:rFonts w:asciiTheme="majorBidi" w:hAnsiTheme="majorBidi" w:cstheme="majorBidi"/>
          <w:b/>
          <w:bCs/>
          <w:sz w:val="36"/>
          <w:szCs w:val="36"/>
        </w:rPr>
        <w:t>C</w:t>
      </w:r>
      <w:r w:rsidR="00666216" w:rsidRPr="005679DD">
        <w:rPr>
          <w:rFonts w:asciiTheme="majorBidi" w:hAnsiTheme="majorBidi" w:cstheme="majorBidi"/>
          <w:b/>
          <w:bCs/>
          <w:sz w:val="36"/>
          <w:szCs w:val="36"/>
        </w:rPr>
        <w:t xml:space="preserve">hronic </w:t>
      </w:r>
      <w:proofErr w:type="spellStart"/>
      <w:r w:rsidR="00666216">
        <w:rPr>
          <w:rFonts w:asciiTheme="majorBidi" w:hAnsiTheme="majorBidi" w:cstheme="majorBidi"/>
          <w:b/>
          <w:bCs/>
          <w:sz w:val="36"/>
          <w:szCs w:val="36"/>
        </w:rPr>
        <w:t>L</w:t>
      </w:r>
      <w:r w:rsidR="00666216" w:rsidRPr="005679DD">
        <w:rPr>
          <w:rFonts w:asciiTheme="majorBidi" w:hAnsiTheme="majorBidi" w:cstheme="majorBidi"/>
          <w:b/>
          <w:bCs/>
          <w:sz w:val="36"/>
          <w:szCs w:val="36"/>
        </w:rPr>
        <w:t>ymphoproliferative</w:t>
      </w:r>
      <w:proofErr w:type="spellEnd"/>
      <w:r w:rsidR="00666216" w:rsidRPr="005679DD">
        <w:rPr>
          <w:rFonts w:asciiTheme="majorBidi" w:hAnsiTheme="majorBidi" w:cstheme="majorBidi"/>
          <w:b/>
          <w:bCs/>
          <w:sz w:val="36"/>
          <w:szCs w:val="36"/>
        </w:rPr>
        <w:t xml:space="preserve"> Disorders</w:t>
      </w:r>
    </w:p>
    <w:p w14:paraId="5F5962A2" w14:textId="77777777" w:rsidR="00E9666B" w:rsidRPr="005679DD" w:rsidRDefault="00E9666B" w:rsidP="00E9666B">
      <w:pPr>
        <w:spacing w:after="0" w:line="240" w:lineRule="auto"/>
        <w:jc w:val="center"/>
        <w:rPr>
          <w:rFonts w:asciiTheme="majorBidi" w:hAnsiTheme="majorBidi" w:cstheme="majorBidi"/>
          <w:b/>
          <w:bCs/>
          <w:sz w:val="36"/>
          <w:szCs w:val="36"/>
        </w:rPr>
      </w:pPr>
    </w:p>
    <w:p w14:paraId="4B07B811" w14:textId="31D9F3FB" w:rsidR="00E9666B" w:rsidRDefault="003920FF" w:rsidP="00E9666B">
      <w:pPr>
        <w:pStyle w:val="a3"/>
        <w:ind w:left="0" w:firstLine="0"/>
        <w:jc w:val="center"/>
        <w:rPr>
          <w:b/>
          <w:bCs/>
          <w:szCs w:val="28"/>
        </w:rPr>
      </w:pPr>
      <w:proofErr w:type="spellStart"/>
      <w:r w:rsidRPr="00840A30">
        <w:rPr>
          <w:b/>
          <w:bCs/>
          <w:szCs w:val="28"/>
        </w:rPr>
        <w:t>Faten</w:t>
      </w:r>
      <w:proofErr w:type="spellEnd"/>
      <w:r w:rsidRPr="00840A30">
        <w:rPr>
          <w:b/>
          <w:bCs/>
          <w:szCs w:val="28"/>
        </w:rPr>
        <w:t xml:space="preserve"> </w:t>
      </w:r>
      <w:proofErr w:type="spellStart"/>
      <w:r w:rsidRPr="00840A30">
        <w:rPr>
          <w:b/>
          <w:bCs/>
          <w:szCs w:val="28"/>
        </w:rPr>
        <w:t>Atef</w:t>
      </w:r>
      <w:proofErr w:type="spellEnd"/>
      <w:r w:rsidRPr="00840A30">
        <w:rPr>
          <w:b/>
          <w:bCs/>
          <w:szCs w:val="28"/>
        </w:rPr>
        <w:t xml:space="preserve"> Mohamed</w:t>
      </w:r>
      <w:r w:rsidR="00840A30" w:rsidRPr="00E9666B">
        <w:rPr>
          <w:b/>
          <w:bCs/>
          <w:szCs w:val="28"/>
          <w:vertAlign w:val="superscript"/>
        </w:rPr>
        <w:t>1</w:t>
      </w:r>
      <w:r w:rsidRPr="00840A30">
        <w:rPr>
          <w:b/>
          <w:bCs/>
          <w:szCs w:val="28"/>
        </w:rPr>
        <w:t>,</w:t>
      </w:r>
      <w:r w:rsidRPr="00840A30">
        <w:rPr>
          <w:rFonts w:hint="cs"/>
          <w:b/>
          <w:bCs/>
          <w:szCs w:val="28"/>
          <w:rtl/>
        </w:rPr>
        <w:t xml:space="preserve"> </w:t>
      </w:r>
      <w:r w:rsidRPr="00840A30">
        <w:rPr>
          <w:b/>
          <w:bCs/>
          <w:szCs w:val="28"/>
        </w:rPr>
        <w:t xml:space="preserve">Ahmed </w:t>
      </w:r>
      <w:proofErr w:type="spellStart"/>
      <w:r w:rsidRPr="00840A30">
        <w:rPr>
          <w:b/>
          <w:bCs/>
          <w:szCs w:val="28"/>
        </w:rPr>
        <w:t>Ahmed</w:t>
      </w:r>
      <w:proofErr w:type="spellEnd"/>
      <w:r w:rsidRPr="00840A30">
        <w:rPr>
          <w:rFonts w:hint="cs"/>
          <w:b/>
          <w:bCs/>
          <w:szCs w:val="28"/>
          <w:rtl/>
        </w:rPr>
        <w:t xml:space="preserve"> </w:t>
      </w:r>
      <w:r w:rsidRPr="00840A30">
        <w:rPr>
          <w:b/>
          <w:bCs/>
          <w:szCs w:val="28"/>
        </w:rPr>
        <w:t>Allam</w:t>
      </w:r>
      <w:r w:rsidR="00840A30" w:rsidRPr="00E9666B">
        <w:rPr>
          <w:b/>
          <w:bCs/>
          <w:szCs w:val="28"/>
          <w:vertAlign w:val="superscript"/>
        </w:rPr>
        <w:t>2</w:t>
      </w:r>
      <w:r w:rsidRPr="00840A30">
        <w:rPr>
          <w:b/>
          <w:bCs/>
          <w:szCs w:val="28"/>
        </w:rPr>
        <w:t>,</w:t>
      </w:r>
    </w:p>
    <w:p w14:paraId="04BDDA7D" w14:textId="535653CE" w:rsidR="00E06622" w:rsidRPr="00840A30" w:rsidRDefault="003920FF" w:rsidP="00E9666B">
      <w:pPr>
        <w:pStyle w:val="a3"/>
        <w:ind w:left="0" w:firstLine="0"/>
        <w:jc w:val="center"/>
        <w:rPr>
          <w:b/>
          <w:bCs/>
          <w:szCs w:val="28"/>
          <w:rtl/>
        </w:rPr>
      </w:pPr>
      <w:proofErr w:type="spellStart"/>
      <w:r w:rsidRPr="00840A30">
        <w:rPr>
          <w:b/>
          <w:bCs/>
          <w:szCs w:val="28"/>
        </w:rPr>
        <w:t>Eman</w:t>
      </w:r>
      <w:proofErr w:type="spellEnd"/>
      <w:r w:rsidRPr="00840A30">
        <w:rPr>
          <w:b/>
          <w:bCs/>
          <w:szCs w:val="28"/>
        </w:rPr>
        <w:t xml:space="preserve"> H</w:t>
      </w:r>
      <w:r w:rsidR="00E9666B">
        <w:rPr>
          <w:rFonts w:hint="cs"/>
          <w:b/>
          <w:bCs/>
          <w:szCs w:val="28"/>
          <w:rtl/>
        </w:rPr>
        <w:t xml:space="preserve"> </w:t>
      </w:r>
      <w:r w:rsidRPr="00840A30">
        <w:rPr>
          <w:b/>
          <w:bCs/>
          <w:szCs w:val="28"/>
        </w:rPr>
        <w:t>Ali</w:t>
      </w:r>
      <w:r w:rsidR="00840A30" w:rsidRPr="00E9666B">
        <w:rPr>
          <w:b/>
          <w:bCs/>
          <w:szCs w:val="28"/>
          <w:vertAlign w:val="superscript"/>
        </w:rPr>
        <w:t>2</w:t>
      </w:r>
      <w:r w:rsidRPr="00840A30">
        <w:rPr>
          <w:b/>
          <w:bCs/>
          <w:szCs w:val="28"/>
        </w:rPr>
        <w:t>, Tamer Abdel-Latef</w:t>
      </w:r>
      <w:r w:rsidR="00840A30" w:rsidRPr="00E9666B">
        <w:rPr>
          <w:b/>
          <w:bCs/>
          <w:szCs w:val="28"/>
          <w:vertAlign w:val="superscript"/>
        </w:rPr>
        <w:t>2</w:t>
      </w:r>
    </w:p>
    <w:p w14:paraId="0273AEC0" w14:textId="77777777" w:rsidR="00E06622" w:rsidRPr="00E9666B" w:rsidRDefault="00E06622" w:rsidP="00E9666B">
      <w:pPr>
        <w:pStyle w:val="a3"/>
        <w:ind w:left="0" w:firstLine="0"/>
        <w:jc w:val="center"/>
        <w:rPr>
          <w:b/>
          <w:bCs/>
          <w:sz w:val="24"/>
          <w:szCs w:val="24"/>
          <w:rtl/>
        </w:rPr>
      </w:pPr>
    </w:p>
    <w:p w14:paraId="7E972598" w14:textId="1DF1EF86" w:rsidR="003920FF" w:rsidRPr="00E9666B" w:rsidRDefault="00840A30" w:rsidP="00E9666B">
      <w:pPr>
        <w:pStyle w:val="a3"/>
        <w:ind w:left="0" w:firstLine="0"/>
        <w:rPr>
          <w:b/>
          <w:bCs/>
          <w:sz w:val="24"/>
          <w:szCs w:val="24"/>
          <w:rtl/>
        </w:rPr>
      </w:pPr>
      <w:r w:rsidRPr="00A32A1F">
        <w:rPr>
          <w:b/>
          <w:bCs/>
          <w:sz w:val="24"/>
          <w:szCs w:val="24"/>
        </w:rPr>
        <w:t>1.</w:t>
      </w:r>
      <w:r w:rsidR="00242E3C" w:rsidRPr="00A32A1F">
        <w:rPr>
          <w:rFonts w:hint="cs"/>
          <w:b/>
          <w:bCs/>
          <w:sz w:val="24"/>
          <w:szCs w:val="24"/>
          <w:rtl/>
        </w:rPr>
        <w:t xml:space="preserve"> </w:t>
      </w:r>
      <w:proofErr w:type="spellStart"/>
      <w:r w:rsidRPr="00A32A1F">
        <w:rPr>
          <w:b/>
          <w:bCs/>
          <w:sz w:val="24"/>
          <w:szCs w:val="24"/>
        </w:rPr>
        <w:t>Akhmim</w:t>
      </w:r>
      <w:proofErr w:type="spellEnd"/>
      <w:r w:rsidRPr="00A32A1F">
        <w:rPr>
          <w:b/>
          <w:bCs/>
          <w:sz w:val="24"/>
          <w:szCs w:val="24"/>
        </w:rPr>
        <w:t xml:space="preserve"> Hospital</w:t>
      </w:r>
      <w:r w:rsidR="00A32A1F" w:rsidRPr="00A32A1F">
        <w:rPr>
          <w:b/>
          <w:bCs/>
          <w:sz w:val="24"/>
          <w:szCs w:val="24"/>
        </w:rPr>
        <w:t>,</w:t>
      </w:r>
      <w:r w:rsidRPr="00A32A1F">
        <w:rPr>
          <w:b/>
          <w:bCs/>
          <w:sz w:val="24"/>
          <w:szCs w:val="24"/>
        </w:rPr>
        <w:t xml:space="preserve"> </w:t>
      </w:r>
      <w:proofErr w:type="spellStart"/>
      <w:r w:rsidRPr="00A32A1F">
        <w:rPr>
          <w:b/>
          <w:bCs/>
          <w:sz w:val="24"/>
          <w:szCs w:val="24"/>
        </w:rPr>
        <w:t>Sohag</w:t>
      </w:r>
      <w:proofErr w:type="spellEnd"/>
      <w:r w:rsidR="00A32A1F" w:rsidRPr="00A32A1F">
        <w:rPr>
          <w:b/>
          <w:bCs/>
          <w:sz w:val="24"/>
          <w:szCs w:val="24"/>
        </w:rPr>
        <w:t>,</w:t>
      </w:r>
      <w:r w:rsidRPr="00A32A1F">
        <w:rPr>
          <w:b/>
          <w:bCs/>
          <w:sz w:val="24"/>
          <w:szCs w:val="24"/>
        </w:rPr>
        <w:t xml:space="preserve"> Egypt</w:t>
      </w:r>
      <w:r w:rsidRPr="00E9666B">
        <w:rPr>
          <w:b/>
          <w:bCs/>
          <w:sz w:val="24"/>
          <w:szCs w:val="24"/>
        </w:rPr>
        <w:tab/>
      </w:r>
      <w:r w:rsidR="00242E3C" w:rsidRPr="00E9666B">
        <w:rPr>
          <w:rFonts w:hint="cs"/>
          <w:b/>
          <w:bCs/>
          <w:sz w:val="24"/>
          <w:szCs w:val="24"/>
          <w:rtl/>
        </w:rPr>
        <w:t xml:space="preserve">  </w:t>
      </w:r>
    </w:p>
    <w:p w14:paraId="55AC31DE" w14:textId="77777777" w:rsidR="00E9666B" w:rsidRDefault="00840A30" w:rsidP="00E9666B">
      <w:pPr>
        <w:pStyle w:val="a3"/>
        <w:ind w:left="0" w:firstLine="0"/>
        <w:rPr>
          <w:b/>
          <w:bCs/>
          <w:sz w:val="24"/>
          <w:szCs w:val="24"/>
        </w:rPr>
      </w:pPr>
      <w:r w:rsidRPr="00E9666B">
        <w:rPr>
          <w:b/>
          <w:bCs/>
          <w:sz w:val="24"/>
          <w:szCs w:val="24"/>
        </w:rPr>
        <w:t>2.</w:t>
      </w:r>
      <w:r w:rsidR="00833441" w:rsidRPr="00E9666B">
        <w:rPr>
          <w:b/>
          <w:bCs/>
          <w:sz w:val="24"/>
          <w:szCs w:val="24"/>
        </w:rPr>
        <w:t xml:space="preserve">Department of clinical and chemical pathology, </w:t>
      </w:r>
      <w:proofErr w:type="spellStart"/>
      <w:r w:rsidR="00833441" w:rsidRPr="00E9666B">
        <w:rPr>
          <w:b/>
          <w:bCs/>
          <w:sz w:val="24"/>
          <w:szCs w:val="24"/>
        </w:rPr>
        <w:t>Sohag</w:t>
      </w:r>
      <w:proofErr w:type="spellEnd"/>
      <w:r w:rsidR="00833441" w:rsidRPr="00E9666B">
        <w:rPr>
          <w:b/>
          <w:bCs/>
          <w:sz w:val="24"/>
          <w:szCs w:val="24"/>
        </w:rPr>
        <w:t xml:space="preserve"> Faculty of Medicine, </w:t>
      </w:r>
      <w:proofErr w:type="spellStart"/>
      <w:r w:rsidR="00833441" w:rsidRPr="00E9666B">
        <w:rPr>
          <w:b/>
          <w:bCs/>
          <w:sz w:val="24"/>
          <w:szCs w:val="24"/>
        </w:rPr>
        <w:t>Sohag</w:t>
      </w:r>
      <w:proofErr w:type="spellEnd"/>
      <w:r w:rsidR="00833441" w:rsidRPr="00E9666B">
        <w:rPr>
          <w:b/>
          <w:bCs/>
          <w:sz w:val="24"/>
          <w:szCs w:val="24"/>
        </w:rPr>
        <w:t xml:space="preserve"> University</w:t>
      </w:r>
    </w:p>
    <w:p w14:paraId="49856B9F" w14:textId="73398769" w:rsidR="00E9666B" w:rsidRDefault="00E9666B" w:rsidP="00E9666B">
      <w:pPr>
        <w:pStyle w:val="a3"/>
        <w:ind w:left="0" w:firstLine="0"/>
        <w:rPr>
          <w:b/>
          <w:bCs/>
          <w:sz w:val="24"/>
          <w:szCs w:val="24"/>
        </w:rPr>
      </w:pPr>
      <w:r>
        <w:rPr>
          <w:b/>
          <w:bCs/>
          <w:noProof/>
          <w:szCs w:val="28"/>
        </w:rPr>
        <mc:AlternateContent>
          <mc:Choice Requires="wps">
            <w:drawing>
              <wp:anchor distT="0" distB="0" distL="114300" distR="114300" simplePos="0" relativeHeight="251659264" behindDoc="0" locked="0" layoutInCell="1" allowOverlap="1" wp14:anchorId="5273C339" wp14:editId="62D0D6BE">
                <wp:simplePos x="0" y="0"/>
                <wp:positionH relativeFrom="column">
                  <wp:posOffset>104775</wp:posOffset>
                </wp:positionH>
                <wp:positionV relativeFrom="paragraph">
                  <wp:posOffset>166370</wp:posOffset>
                </wp:positionV>
                <wp:extent cx="7010400" cy="2876550"/>
                <wp:effectExtent l="114300" t="114300" r="133350" b="133350"/>
                <wp:wrapNone/>
                <wp:docPr id="16" name="Rounded Rectangle 16"/>
                <wp:cNvGraphicFramePr/>
                <a:graphic xmlns:a="http://schemas.openxmlformats.org/drawingml/2006/main">
                  <a:graphicData uri="http://schemas.microsoft.com/office/word/2010/wordprocessingShape">
                    <wps:wsp>
                      <wps:cNvSpPr/>
                      <wps:spPr>
                        <a:xfrm>
                          <a:off x="0" y="0"/>
                          <a:ext cx="7010400" cy="2876550"/>
                        </a:xfrm>
                        <a:prstGeom prst="roundRect">
                          <a:avLst/>
                        </a:prstGeom>
                        <a:ln>
                          <a:solidFill>
                            <a:srgbClr val="002060"/>
                          </a:solidFill>
                        </a:ln>
                        <a:effectLst>
                          <a:glow rad="101600">
                            <a:schemeClr val="accent1">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305D514F" w14:textId="77777777" w:rsidR="00E9666B" w:rsidRPr="00635169" w:rsidRDefault="00E9666B" w:rsidP="00E9666B">
                            <w:pPr>
                              <w:pStyle w:val="P"/>
                              <w:spacing w:line="240" w:lineRule="auto"/>
                              <w:rPr>
                                <w:b/>
                                <w:bCs/>
                                <w:sz w:val="28"/>
                                <w:szCs w:val="28"/>
                              </w:rPr>
                            </w:pPr>
                            <w:r w:rsidRPr="00635169">
                              <w:rPr>
                                <w:b/>
                                <w:bCs/>
                                <w:sz w:val="28"/>
                                <w:szCs w:val="28"/>
                              </w:rPr>
                              <w:t xml:space="preserve">Abstract </w:t>
                            </w:r>
                          </w:p>
                          <w:p w14:paraId="185DB944" w14:textId="77777777" w:rsidR="00E9666B" w:rsidRPr="00B758C6" w:rsidRDefault="00E9666B" w:rsidP="00E9666B">
                            <w:pPr>
                              <w:pStyle w:val="a3"/>
                              <w:ind w:left="0" w:firstLine="0"/>
                              <w:rPr>
                                <w:rFonts w:cstheme="majorBidi"/>
                                <w:sz w:val="24"/>
                                <w:szCs w:val="24"/>
                              </w:rPr>
                            </w:pPr>
                            <w:r w:rsidRPr="00AD36C2">
                              <w:rPr>
                                <w:sz w:val="24"/>
                                <w:szCs w:val="24"/>
                              </w:rPr>
                              <w:t>Chronic lymphocytic leukemia and non-Hodgkin l</w:t>
                            </w:r>
                            <w:r>
                              <w:rPr>
                                <w:sz w:val="24"/>
                                <w:szCs w:val="24"/>
                              </w:rPr>
                              <w:t>ymphoma (NHL) are types</w:t>
                            </w:r>
                            <w:r w:rsidRPr="00AD36C2">
                              <w:rPr>
                                <w:sz w:val="24"/>
                                <w:szCs w:val="24"/>
                              </w:rPr>
                              <w:t xml:space="preserve"> of Chronic </w:t>
                            </w:r>
                            <w:proofErr w:type="spellStart"/>
                            <w:r w:rsidRPr="00AD36C2">
                              <w:rPr>
                                <w:sz w:val="24"/>
                                <w:szCs w:val="24"/>
                              </w:rPr>
                              <w:t>Lympho</w:t>
                            </w:r>
                            <w:r>
                              <w:rPr>
                                <w:sz w:val="24"/>
                                <w:szCs w:val="24"/>
                              </w:rPr>
                              <w:t>proliferative</w:t>
                            </w:r>
                            <w:proofErr w:type="spellEnd"/>
                            <w:r>
                              <w:rPr>
                                <w:sz w:val="24"/>
                                <w:szCs w:val="24"/>
                              </w:rPr>
                              <w:t xml:space="preserve"> Disorders (CLPDs)</w:t>
                            </w:r>
                            <w:r w:rsidRPr="00AD36C2">
                              <w:rPr>
                                <w:sz w:val="24"/>
                                <w:szCs w:val="24"/>
                              </w:rPr>
                              <w:t xml:space="preserve"> </w:t>
                            </w:r>
                            <w:r>
                              <w:rPr>
                                <w:sz w:val="24"/>
                                <w:szCs w:val="24"/>
                              </w:rPr>
                              <w:t>that</w:t>
                            </w:r>
                            <w:r w:rsidRPr="00AD36C2">
                              <w:rPr>
                                <w:sz w:val="24"/>
                                <w:szCs w:val="24"/>
                              </w:rPr>
                              <w:t xml:space="preserve"> develop from mature B cells</w:t>
                            </w:r>
                            <w:r>
                              <w:rPr>
                                <w:sz w:val="24"/>
                                <w:szCs w:val="24"/>
                              </w:rPr>
                              <w:t>.</w:t>
                            </w:r>
                            <w:r w:rsidRPr="00E514DB">
                              <w:t xml:space="preserve"> </w:t>
                            </w:r>
                            <w:proofErr w:type="spellStart"/>
                            <w:r w:rsidRPr="003932A6">
                              <w:rPr>
                                <w:sz w:val="24"/>
                                <w:szCs w:val="24"/>
                              </w:rPr>
                              <w:t>Immunophenotyping</w:t>
                            </w:r>
                            <w:proofErr w:type="spellEnd"/>
                            <w:r w:rsidRPr="003932A6">
                              <w:rPr>
                                <w:sz w:val="24"/>
                                <w:szCs w:val="24"/>
                              </w:rPr>
                              <w:t xml:space="preserve"> and characteristic morphology are used to diagnose chronic lymphocytic leukemia.</w:t>
                            </w:r>
                            <w:r>
                              <w:rPr>
                                <w:sz w:val="24"/>
                                <w:szCs w:val="24"/>
                              </w:rPr>
                              <w:t xml:space="preserve"> </w:t>
                            </w:r>
                            <w:r w:rsidRPr="003932A6">
                              <w:rPr>
                                <w:sz w:val="24"/>
                                <w:szCs w:val="24"/>
                              </w:rPr>
                              <w:t>some people with chronic lymphocytic leukemia have a</w:t>
                            </w:r>
                            <w:r>
                              <w:rPr>
                                <w:sz w:val="24"/>
                                <w:szCs w:val="24"/>
                              </w:rPr>
                              <w:t xml:space="preserve">n unusual </w:t>
                            </w:r>
                            <w:proofErr w:type="spellStart"/>
                            <w:r>
                              <w:rPr>
                                <w:sz w:val="24"/>
                                <w:szCs w:val="24"/>
                              </w:rPr>
                              <w:t>immunophenotype</w:t>
                            </w:r>
                            <w:proofErr w:type="spellEnd"/>
                            <w:r>
                              <w:rPr>
                                <w:sz w:val="24"/>
                                <w:szCs w:val="24"/>
                              </w:rPr>
                              <w:t xml:space="preserve"> </w:t>
                            </w:r>
                            <w:r w:rsidRPr="003932A6">
                              <w:rPr>
                                <w:sz w:val="24"/>
                                <w:szCs w:val="24"/>
                              </w:rPr>
                              <w:t xml:space="preserve">which increases the probability that they may have mantle cell lymphoma (MCL), a </w:t>
                            </w:r>
                            <w:proofErr w:type="spellStart"/>
                            <w:r w:rsidRPr="003932A6">
                              <w:rPr>
                                <w:sz w:val="24"/>
                                <w:szCs w:val="24"/>
                              </w:rPr>
                              <w:t>lymphoproliferative</w:t>
                            </w:r>
                            <w:proofErr w:type="spellEnd"/>
                            <w:r w:rsidRPr="003932A6">
                              <w:rPr>
                                <w:sz w:val="24"/>
                                <w:szCs w:val="24"/>
                              </w:rPr>
                              <w:t xml:space="preserve"> disorder unrelated to</w:t>
                            </w:r>
                            <w:r>
                              <w:rPr>
                                <w:sz w:val="24"/>
                                <w:szCs w:val="24"/>
                              </w:rPr>
                              <w:t xml:space="preserve"> chronic lymphocytic leukemia. T</w:t>
                            </w:r>
                            <w:r w:rsidRPr="00181F5B">
                              <w:rPr>
                                <w:sz w:val="24"/>
                                <w:szCs w:val="24"/>
                              </w:rPr>
                              <w:t>o distinguish between MCL an</w:t>
                            </w:r>
                            <w:r>
                              <w:rPr>
                                <w:sz w:val="24"/>
                                <w:szCs w:val="24"/>
                              </w:rPr>
                              <w:t xml:space="preserve">d chronic lymphocytic leukemia, </w:t>
                            </w:r>
                            <w:r w:rsidRPr="00181F5B">
                              <w:rPr>
                                <w:sz w:val="24"/>
                                <w:szCs w:val="24"/>
                              </w:rPr>
                              <w:t xml:space="preserve">our study </w:t>
                            </w:r>
                            <w:r>
                              <w:rPr>
                                <w:sz w:val="24"/>
                                <w:szCs w:val="24"/>
                              </w:rPr>
                              <w:t xml:space="preserve">was made and </w:t>
                            </w:r>
                            <w:r w:rsidRPr="00181F5B">
                              <w:rPr>
                                <w:sz w:val="24"/>
                                <w:szCs w:val="24"/>
                              </w:rPr>
                              <w:t>involve</w:t>
                            </w:r>
                            <w:r>
                              <w:rPr>
                                <w:sz w:val="24"/>
                                <w:szCs w:val="24"/>
                              </w:rPr>
                              <w:t xml:space="preserve">d 70 patients who were attending </w:t>
                            </w:r>
                            <w:r w:rsidRPr="00181F5B">
                              <w:rPr>
                                <w:sz w:val="24"/>
                                <w:szCs w:val="24"/>
                              </w:rPr>
                              <w:t>the clinical pathology departme</w:t>
                            </w:r>
                            <w:r>
                              <w:rPr>
                                <w:sz w:val="24"/>
                                <w:szCs w:val="24"/>
                              </w:rPr>
                              <w:t xml:space="preserve">nt at </w:t>
                            </w:r>
                            <w:proofErr w:type="spellStart"/>
                            <w:r>
                              <w:rPr>
                                <w:sz w:val="24"/>
                                <w:szCs w:val="24"/>
                              </w:rPr>
                              <w:t>Sohag</w:t>
                            </w:r>
                            <w:proofErr w:type="spellEnd"/>
                            <w:r>
                              <w:rPr>
                                <w:sz w:val="24"/>
                                <w:szCs w:val="24"/>
                              </w:rPr>
                              <w:t xml:space="preserve"> University Hospital</w:t>
                            </w:r>
                            <w:r w:rsidRPr="00181F5B">
                              <w:rPr>
                                <w:sz w:val="24"/>
                                <w:szCs w:val="24"/>
                              </w:rPr>
                              <w:t>. These patients were split into 25 cases of MCL, 25 cases of chronic lymphocytic leukemia, and 20 age- and sex-matched controls.</w:t>
                            </w:r>
                            <w:r w:rsidRPr="00906B6D">
                              <w:t xml:space="preserve"> </w:t>
                            </w:r>
                            <w:r w:rsidRPr="00906B6D">
                              <w:rPr>
                                <w:rFonts w:cstheme="majorBidi"/>
                                <w:sz w:val="24"/>
                                <w:szCs w:val="24"/>
                              </w:rPr>
                              <w:t xml:space="preserve">Using flow </w:t>
                            </w:r>
                            <w:proofErr w:type="spellStart"/>
                            <w:r w:rsidRPr="00906B6D">
                              <w:rPr>
                                <w:rFonts w:cstheme="majorBidi"/>
                                <w:sz w:val="24"/>
                                <w:szCs w:val="24"/>
                              </w:rPr>
                              <w:t>cytometry</w:t>
                            </w:r>
                            <w:proofErr w:type="spellEnd"/>
                            <w:r w:rsidRPr="00906B6D">
                              <w:rPr>
                                <w:rFonts w:cstheme="majorBidi"/>
                                <w:sz w:val="24"/>
                                <w:szCs w:val="24"/>
                              </w:rPr>
                              <w:t>, the expression of CD200 was assessed in bone marrow aspirate samples</w:t>
                            </w:r>
                            <w:r>
                              <w:rPr>
                                <w:rFonts w:cstheme="majorBidi"/>
                                <w:sz w:val="24"/>
                                <w:szCs w:val="24"/>
                              </w:rPr>
                              <w:t xml:space="preserve"> obtained from these patients</w:t>
                            </w:r>
                            <w:r w:rsidRPr="00906B6D">
                              <w:rPr>
                                <w:rFonts w:cstheme="majorBidi"/>
                                <w:sz w:val="24"/>
                                <w:szCs w:val="24"/>
                              </w:rPr>
                              <w:t xml:space="preserve">. We </w:t>
                            </w:r>
                            <w:r>
                              <w:rPr>
                                <w:rFonts w:cstheme="majorBidi"/>
                                <w:sz w:val="24"/>
                                <w:szCs w:val="24"/>
                              </w:rPr>
                              <w:t>found</w:t>
                            </w:r>
                            <w:r w:rsidRPr="00906B6D">
                              <w:rPr>
                                <w:rFonts w:cstheme="majorBidi"/>
                                <w:sz w:val="24"/>
                                <w:szCs w:val="24"/>
                              </w:rPr>
                              <w:t xml:space="preserve"> that CD200 he</w:t>
                            </w:r>
                            <w:r>
                              <w:rPr>
                                <w:rFonts w:cstheme="majorBidi"/>
                                <w:sz w:val="24"/>
                                <w:szCs w:val="24"/>
                              </w:rPr>
                              <w:t>lps</w:t>
                            </w:r>
                            <w:r w:rsidRPr="00906B6D">
                              <w:rPr>
                                <w:rFonts w:cstheme="majorBidi"/>
                                <w:sz w:val="24"/>
                                <w:szCs w:val="24"/>
                              </w:rPr>
                              <w:t xml:space="preserve"> distinguish between chronic lymphocytic leukemia and MCL since our data demonstrate that 24 cases of chronic lymphocytic leukemia were CD200 positive, whereas 25 cases of MCL and 20 controls were CD200 negative.</w:t>
                            </w:r>
                          </w:p>
                          <w:p w14:paraId="7E751585" w14:textId="77777777" w:rsidR="00E9666B" w:rsidRDefault="00E9666B" w:rsidP="00E96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left:0;text-align:left;margin-left:8.25pt;margin-top:13.1pt;width:552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" fillcolor="white [3201]" strokecolor="#002060" strokeweight="2pt">
                <v:textbox>
                  <w:txbxContent>
                    <w:p w14:paraId="305D514F" w14:textId="77777777" w:rsidR="00E9666B" w:rsidRPr="00635169" w:rsidRDefault="00E9666B" w:rsidP="00E9666B">
                      <w:pPr>
                        <w:pStyle w:val="P"/>
                        <w:spacing w:line="240" w:lineRule="auto"/>
                        <w:rPr>
                          <w:b/>
                          <w:bCs/>
                          <w:sz w:val="28"/>
                          <w:szCs w:val="28"/>
                        </w:rPr>
                      </w:pPr>
                      <w:r w:rsidRPr="00635169">
                        <w:rPr>
                          <w:b/>
                          <w:bCs/>
                          <w:sz w:val="28"/>
                          <w:szCs w:val="28"/>
                        </w:rPr>
                        <w:t xml:space="preserve">Abstract </w:t>
                      </w:r>
                    </w:p>
                    <w:p w14:paraId="185DB944" w14:textId="77777777" w:rsidR="00E9666B" w:rsidRPr="00B758C6" w:rsidRDefault="00E9666B" w:rsidP="00E9666B">
                      <w:pPr>
                        <w:pStyle w:val="a3"/>
                        <w:ind w:left="0" w:firstLine="0"/>
                        <w:rPr>
                          <w:rFonts w:cstheme="majorBidi"/>
                          <w:sz w:val="24"/>
                          <w:szCs w:val="24"/>
                        </w:rPr>
                      </w:pPr>
                      <w:r w:rsidRPr="00AD36C2">
                        <w:rPr>
                          <w:sz w:val="24"/>
                          <w:szCs w:val="24"/>
                        </w:rPr>
                        <w:t>Chronic lymphocytic leukemia and non-Hodgkin l</w:t>
                      </w:r>
                      <w:r>
                        <w:rPr>
                          <w:sz w:val="24"/>
                          <w:szCs w:val="24"/>
                        </w:rPr>
                        <w:t>ymphoma (NHL) are types</w:t>
                      </w:r>
                      <w:r w:rsidRPr="00AD36C2">
                        <w:rPr>
                          <w:sz w:val="24"/>
                          <w:szCs w:val="24"/>
                        </w:rPr>
                        <w:t xml:space="preserve"> of Chronic </w:t>
                      </w:r>
                      <w:proofErr w:type="spellStart"/>
                      <w:r w:rsidRPr="00AD36C2">
                        <w:rPr>
                          <w:sz w:val="24"/>
                          <w:szCs w:val="24"/>
                        </w:rPr>
                        <w:t>Lympho</w:t>
                      </w:r>
                      <w:r>
                        <w:rPr>
                          <w:sz w:val="24"/>
                          <w:szCs w:val="24"/>
                        </w:rPr>
                        <w:t>proliferative</w:t>
                      </w:r>
                      <w:proofErr w:type="spellEnd"/>
                      <w:r>
                        <w:rPr>
                          <w:sz w:val="24"/>
                          <w:szCs w:val="24"/>
                        </w:rPr>
                        <w:t xml:space="preserve"> Disorders (CLPDs)</w:t>
                      </w:r>
                      <w:r w:rsidRPr="00AD36C2">
                        <w:rPr>
                          <w:sz w:val="24"/>
                          <w:szCs w:val="24"/>
                        </w:rPr>
                        <w:t xml:space="preserve"> </w:t>
                      </w:r>
                      <w:r>
                        <w:rPr>
                          <w:sz w:val="24"/>
                          <w:szCs w:val="24"/>
                        </w:rPr>
                        <w:t>that</w:t>
                      </w:r>
                      <w:r w:rsidRPr="00AD36C2">
                        <w:rPr>
                          <w:sz w:val="24"/>
                          <w:szCs w:val="24"/>
                        </w:rPr>
                        <w:t xml:space="preserve"> develop from mature B cells</w:t>
                      </w:r>
                      <w:r>
                        <w:rPr>
                          <w:sz w:val="24"/>
                          <w:szCs w:val="24"/>
                        </w:rPr>
                        <w:t>.</w:t>
                      </w:r>
                      <w:r w:rsidRPr="00E514DB">
                        <w:t xml:space="preserve"> </w:t>
                      </w:r>
                      <w:proofErr w:type="spellStart"/>
                      <w:r w:rsidRPr="003932A6">
                        <w:rPr>
                          <w:sz w:val="24"/>
                          <w:szCs w:val="24"/>
                        </w:rPr>
                        <w:t>Immunophenotyping</w:t>
                      </w:r>
                      <w:proofErr w:type="spellEnd"/>
                      <w:r w:rsidRPr="003932A6">
                        <w:rPr>
                          <w:sz w:val="24"/>
                          <w:szCs w:val="24"/>
                        </w:rPr>
                        <w:t xml:space="preserve"> and characteristic morphology are used to diagnose chronic lymphocytic leukemia.</w:t>
                      </w:r>
                      <w:r>
                        <w:rPr>
                          <w:sz w:val="24"/>
                          <w:szCs w:val="24"/>
                        </w:rPr>
                        <w:t xml:space="preserve"> </w:t>
                      </w:r>
                      <w:r w:rsidRPr="003932A6">
                        <w:rPr>
                          <w:sz w:val="24"/>
                          <w:szCs w:val="24"/>
                        </w:rPr>
                        <w:t>some people with chronic lymphocytic leukemia have a</w:t>
                      </w:r>
                      <w:r>
                        <w:rPr>
                          <w:sz w:val="24"/>
                          <w:szCs w:val="24"/>
                        </w:rPr>
                        <w:t xml:space="preserve">n unusual </w:t>
                      </w:r>
                      <w:proofErr w:type="spellStart"/>
                      <w:r>
                        <w:rPr>
                          <w:sz w:val="24"/>
                          <w:szCs w:val="24"/>
                        </w:rPr>
                        <w:t>immunophenotype</w:t>
                      </w:r>
                      <w:proofErr w:type="spellEnd"/>
                      <w:r>
                        <w:rPr>
                          <w:sz w:val="24"/>
                          <w:szCs w:val="24"/>
                        </w:rPr>
                        <w:t xml:space="preserve"> </w:t>
                      </w:r>
                      <w:r w:rsidRPr="003932A6">
                        <w:rPr>
                          <w:sz w:val="24"/>
                          <w:szCs w:val="24"/>
                        </w:rPr>
                        <w:t xml:space="preserve">which increases the probability that they may have mantle cell lymphoma (MCL), a </w:t>
                      </w:r>
                      <w:proofErr w:type="spellStart"/>
                      <w:r w:rsidRPr="003932A6">
                        <w:rPr>
                          <w:sz w:val="24"/>
                          <w:szCs w:val="24"/>
                        </w:rPr>
                        <w:t>lymphoproliferative</w:t>
                      </w:r>
                      <w:proofErr w:type="spellEnd"/>
                      <w:r w:rsidRPr="003932A6">
                        <w:rPr>
                          <w:sz w:val="24"/>
                          <w:szCs w:val="24"/>
                        </w:rPr>
                        <w:t xml:space="preserve"> disorder unrelated to</w:t>
                      </w:r>
                      <w:r>
                        <w:rPr>
                          <w:sz w:val="24"/>
                          <w:szCs w:val="24"/>
                        </w:rPr>
                        <w:t xml:space="preserve"> chronic lymphocytic leukemia. T</w:t>
                      </w:r>
                      <w:r w:rsidRPr="00181F5B">
                        <w:rPr>
                          <w:sz w:val="24"/>
                          <w:szCs w:val="24"/>
                        </w:rPr>
                        <w:t>o distinguish between MCL an</w:t>
                      </w:r>
                      <w:r>
                        <w:rPr>
                          <w:sz w:val="24"/>
                          <w:szCs w:val="24"/>
                        </w:rPr>
                        <w:t xml:space="preserve">d chronic lymphocytic leukemia, </w:t>
                      </w:r>
                      <w:r w:rsidRPr="00181F5B">
                        <w:rPr>
                          <w:sz w:val="24"/>
                          <w:szCs w:val="24"/>
                        </w:rPr>
                        <w:t xml:space="preserve">our study </w:t>
                      </w:r>
                      <w:r>
                        <w:rPr>
                          <w:sz w:val="24"/>
                          <w:szCs w:val="24"/>
                        </w:rPr>
                        <w:t xml:space="preserve">was made and </w:t>
                      </w:r>
                      <w:r w:rsidRPr="00181F5B">
                        <w:rPr>
                          <w:sz w:val="24"/>
                          <w:szCs w:val="24"/>
                        </w:rPr>
                        <w:t>involve</w:t>
                      </w:r>
                      <w:r>
                        <w:rPr>
                          <w:sz w:val="24"/>
                          <w:szCs w:val="24"/>
                        </w:rPr>
                        <w:t xml:space="preserve">d 70 patients who were attending </w:t>
                      </w:r>
                      <w:r w:rsidRPr="00181F5B">
                        <w:rPr>
                          <w:sz w:val="24"/>
                          <w:szCs w:val="24"/>
                        </w:rPr>
                        <w:t>the clinical pathology departme</w:t>
                      </w:r>
                      <w:r>
                        <w:rPr>
                          <w:sz w:val="24"/>
                          <w:szCs w:val="24"/>
                        </w:rPr>
                        <w:t xml:space="preserve">nt at </w:t>
                      </w:r>
                      <w:proofErr w:type="spellStart"/>
                      <w:r>
                        <w:rPr>
                          <w:sz w:val="24"/>
                          <w:szCs w:val="24"/>
                        </w:rPr>
                        <w:t>Sohag</w:t>
                      </w:r>
                      <w:proofErr w:type="spellEnd"/>
                      <w:r>
                        <w:rPr>
                          <w:sz w:val="24"/>
                          <w:szCs w:val="24"/>
                        </w:rPr>
                        <w:t xml:space="preserve"> University Hospital</w:t>
                      </w:r>
                      <w:r w:rsidRPr="00181F5B">
                        <w:rPr>
                          <w:sz w:val="24"/>
                          <w:szCs w:val="24"/>
                        </w:rPr>
                        <w:t>. These patients were split into 25 cases of MCL, 25 cases of chronic lymphocytic leukemia, and 20 age- and sex-matched controls.</w:t>
                      </w:r>
                      <w:r w:rsidRPr="00906B6D">
                        <w:t xml:space="preserve"> </w:t>
                      </w:r>
                      <w:r w:rsidRPr="00906B6D">
                        <w:rPr>
                          <w:rFonts w:cstheme="majorBidi"/>
                          <w:sz w:val="24"/>
                          <w:szCs w:val="24"/>
                        </w:rPr>
                        <w:t xml:space="preserve">Using flow </w:t>
                      </w:r>
                      <w:proofErr w:type="spellStart"/>
                      <w:r w:rsidRPr="00906B6D">
                        <w:rPr>
                          <w:rFonts w:cstheme="majorBidi"/>
                          <w:sz w:val="24"/>
                          <w:szCs w:val="24"/>
                        </w:rPr>
                        <w:t>cytometry</w:t>
                      </w:r>
                      <w:proofErr w:type="spellEnd"/>
                      <w:r w:rsidRPr="00906B6D">
                        <w:rPr>
                          <w:rFonts w:cstheme="majorBidi"/>
                          <w:sz w:val="24"/>
                          <w:szCs w:val="24"/>
                        </w:rPr>
                        <w:t>, the expression of CD200 was assessed in bone marrow aspirate samples</w:t>
                      </w:r>
                      <w:r>
                        <w:rPr>
                          <w:rFonts w:cstheme="majorBidi"/>
                          <w:sz w:val="24"/>
                          <w:szCs w:val="24"/>
                        </w:rPr>
                        <w:t xml:space="preserve"> obtained from these patients</w:t>
                      </w:r>
                      <w:r w:rsidRPr="00906B6D">
                        <w:rPr>
                          <w:rFonts w:cstheme="majorBidi"/>
                          <w:sz w:val="24"/>
                          <w:szCs w:val="24"/>
                        </w:rPr>
                        <w:t xml:space="preserve">. We </w:t>
                      </w:r>
                      <w:r>
                        <w:rPr>
                          <w:rFonts w:cstheme="majorBidi"/>
                          <w:sz w:val="24"/>
                          <w:szCs w:val="24"/>
                        </w:rPr>
                        <w:t>found</w:t>
                      </w:r>
                      <w:r w:rsidRPr="00906B6D">
                        <w:rPr>
                          <w:rFonts w:cstheme="majorBidi"/>
                          <w:sz w:val="24"/>
                          <w:szCs w:val="24"/>
                        </w:rPr>
                        <w:t xml:space="preserve"> that CD200 he</w:t>
                      </w:r>
                      <w:r>
                        <w:rPr>
                          <w:rFonts w:cstheme="majorBidi"/>
                          <w:sz w:val="24"/>
                          <w:szCs w:val="24"/>
                        </w:rPr>
                        <w:t>lps</w:t>
                      </w:r>
                      <w:r w:rsidRPr="00906B6D">
                        <w:rPr>
                          <w:rFonts w:cstheme="majorBidi"/>
                          <w:sz w:val="24"/>
                          <w:szCs w:val="24"/>
                        </w:rPr>
                        <w:t xml:space="preserve"> distinguish between chronic lymphocytic leukemia and MCL since our data demonstrate that 24 cases of chronic lymphocytic leukemia were CD200 positive, whereas 25 cases of MCL and 20 controls were CD200 negative.</w:t>
                      </w:r>
                    </w:p>
                    <w:p w14:paraId="7E751585" w14:textId="77777777" w:rsidR="00E9666B" w:rsidRDefault="00E9666B" w:rsidP="00E9666B">
                      <w:pPr>
                        <w:jc w:val="center"/>
                      </w:pPr>
                    </w:p>
                  </w:txbxContent>
                </v:textbox>
              </v:roundrect>
            </w:pict>
          </mc:Fallback>
        </mc:AlternateContent>
      </w:r>
    </w:p>
    <w:p w14:paraId="1E7E8D94" w14:textId="77777777" w:rsidR="00E9666B" w:rsidRDefault="00E9666B" w:rsidP="00E9666B">
      <w:pPr>
        <w:pStyle w:val="a3"/>
        <w:ind w:left="0" w:firstLine="0"/>
        <w:rPr>
          <w:b/>
          <w:bCs/>
          <w:sz w:val="24"/>
          <w:szCs w:val="24"/>
        </w:rPr>
      </w:pPr>
    </w:p>
    <w:p w14:paraId="780A1FEF" w14:textId="0CB41295" w:rsidR="00E9666B" w:rsidRDefault="00E9666B" w:rsidP="00E9666B">
      <w:pPr>
        <w:pStyle w:val="a3"/>
        <w:ind w:left="0" w:firstLine="0"/>
        <w:rPr>
          <w:b/>
          <w:bCs/>
          <w:sz w:val="24"/>
          <w:szCs w:val="24"/>
        </w:rPr>
      </w:pPr>
    </w:p>
    <w:p w14:paraId="3778045E" w14:textId="77777777" w:rsidR="00E9666B" w:rsidRDefault="00E9666B" w:rsidP="00E9666B">
      <w:pPr>
        <w:pStyle w:val="a3"/>
        <w:ind w:left="0" w:firstLine="0"/>
        <w:rPr>
          <w:b/>
          <w:bCs/>
          <w:sz w:val="24"/>
          <w:szCs w:val="24"/>
        </w:rPr>
      </w:pPr>
    </w:p>
    <w:p w14:paraId="124C5D66" w14:textId="77777777" w:rsidR="00E9666B" w:rsidRDefault="00E9666B" w:rsidP="00E9666B">
      <w:pPr>
        <w:pStyle w:val="a3"/>
        <w:ind w:left="0" w:firstLine="0"/>
        <w:rPr>
          <w:b/>
          <w:bCs/>
          <w:sz w:val="24"/>
          <w:szCs w:val="24"/>
        </w:rPr>
      </w:pPr>
    </w:p>
    <w:p w14:paraId="16A7BDF7" w14:textId="77777777" w:rsidR="00E9666B" w:rsidRDefault="00E9666B" w:rsidP="00E9666B">
      <w:pPr>
        <w:pStyle w:val="a3"/>
        <w:ind w:left="0" w:firstLine="0"/>
        <w:rPr>
          <w:b/>
          <w:bCs/>
          <w:sz w:val="24"/>
          <w:szCs w:val="24"/>
        </w:rPr>
      </w:pPr>
    </w:p>
    <w:p w14:paraId="3C2F7124" w14:textId="77777777" w:rsidR="00E9666B" w:rsidRDefault="00E9666B" w:rsidP="00E9666B">
      <w:pPr>
        <w:pStyle w:val="a3"/>
        <w:ind w:left="0" w:firstLine="0"/>
        <w:rPr>
          <w:b/>
          <w:bCs/>
          <w:sz w:val="24"/>
          <w:szCs w:val="24"/>
        </w:rPr>
      </w:pPr>
    </w:p>
    <w:p w14:paraId="031445B4" w14:textId="77777777" w:rsidR="00E9666B" w:rsidRDefault="00E9666B" w:rsidP="00E9666B">
      <w:pPr>
        <w:pStyle w:val="a3"/>
        <w:ind w:left="0" w:firstLine="0"/>
        <w:rPr>
          <w:b/>
          <w:bCs/>
          <w:sz w:val="24"/>
          <w:szCs w:val="24"/>
        </w:rPr>
      </w:pPr>
    </w:p>
    <w:p w14:paraId="3BC2B2C7" w14:textId="77777777" w:rsidR="00E9666B" w:rsidRDefault="00E9666B" w:rsidP="00E9666B">
      <w:pPr>
        <w:pStyle w:val="a3"/>
        <w:ind w:left="0" w:firstLine="0"/>
        <w:rPr>
          <w:b/>
          <w:bCs/>
          <w:sz w:val="24"/>
          <w:szCs w:val="24"/>
        </w:rPr>
      </w:pPr>
    </w:p>
    <w:p w14:paraId="37515277" w14:textId="77777777" w:rsidR="00E9666B" w:rsidRDefault="00E9666B" w:rsidP="00E9666B">
      <w:pPr>
        <w:pStyle w:val="a3"/>
        <w:ind w:left="0" w:firstLine="0"/>
        <w:rPr>
          <w:b/>
          <w:bCs/>
          <w:sz w:val="24"/>
          <w:szCs w:val="24"/>
        </w:rPr>
      </w:pPr>
    </w:p>
    <w:p w14:paraId="45D5655D" w14:textId="77777777" w:rsidR="00E9666B" w:rsidRDefault="00E9666B" w:rsidP="00E9666B">
      <w:pPr>
        <w:pStyle w:val="a3"/>
        <w:ind w:left="0" w:firstLine="0"/>
        <w:rPr>
          <w:b/>
          <w:bCs/>
          <w:sz w:val="24"/>
          <w:szCs w:val="24"/>
        </w:rPr>
      </w:pPr>
    </w:p>
    <w:p w14:paraId="269E7B3A" w14:textId="77777777" w:rsidR="00E9666B" w:rsidRDefault="00E9666B" w:rsidP="00E9666B">
      <w:pPr>
        <w:pStyle w:val="a3"/>
        <w:ind w:left="0" w:firstLine="0"/>
        <w:rPr>
          <w:b/>
          <w:bCs/>
          <w:sz w:val="24"/>
          <w:szCs w:val="24"/>
        </w:rPr>
      </w:pPr>
    </w:p>
    <w:p w14:paraId="28EA1CC4" w14:textId="77777777" w:rsidR="00E9666B" w:rsidRDefault="00E9666B" w:rsidP="00E9666B">
      <w:pPr>
        <w:pStyle w:val="a3"/>
        <w:ind w:left="0" w:firstLine="0"/>
        <w:rPr>
          <w:b/>
          <w:bCs/>
          <w:sz w:val="24"/>
          <w:szCs w:val="24"/>
        </w:rPr>
      </w:pPr>
    </w:p>
    <w:p w14:paraId="385E43A0" w14:textId="77777777" w:rsidR="00E9666B" w:rsidRDefault="00E9666B" w:rsidP="00E9666B">
      <w:pPr>
        <w:pStyle w:val="a3"/>
        <w:ind w:left="0" w:firstLine="0"/>
        <w:rPr>
          <w:b/>
          <w:bCs/>
          <w:sz w:val="24"/>
          <w:szCs w:val="24"/>
        </w:rPr>
      </w:pPr>
    </w:p>
    <w:p w14:paraId="1355225A" w14:textId="77777777" w:rsidR="00E9666B" w:rsidRDefault="00E9666B" w:rsidP="00E9666B">
      <w:pPr>
        <w:pStyle w:val="a3"/>
        <w:ind w:left="0" w:firstLine="0"/>
        <w:rPr>
          <w:b/>
          <w:bCs/>
          <w:sz w:val="24"/>
          <w:szCs w:val="24"/>
        </w:rPr>
      </w:pPr>
    </w:p>
    <w:p w14:paraId="44138646" w14:textId="77777777" w:rsidR="00E9666B" w:rsidRDefault="00E9666B" w:rsidP="00E9666B">
      <w:pPr>
        <w:pStyle w:val="a3"/>
        <w:ind w:left="0" w:firstLine="0"/>
        <w:rPr>
          <w:b/>
          <w:bCs/>
          <w:sz w:val="24"/>
          <w:szCs w:val="24"/>
        </w:rPr>
      </w:pPr>
    </w:p>
    <w:p w14:paraId="3C131262" w14:textId="77777777" w:rsidR="00E9666B" w:rsidRDefault="00E9666B" w:rsidP="00E9666B">
      <w:pPr>
        <w:pStyle w:val="a3"/>
        <w:ind w:left="0" w:firstLine="0"/>
        <w:rPr>
          <w:b/>
          <w:bCs/>
          <w:sz w:val="24"/>
          <w:szCs w:val="24"/>
        </w:rPr>
      </w:pPr>
    </w:p>
    <w:p w14:paraId="42B5031B" w14:textId="77777777" w:rsidR="00E9666B" w:rsidRDefault="00E9666B" w:rsidP="00E9666B">
      <w:pPr>
        <w:pStyle w:val="a3"/>
        <w:ind w:left="0" w:firstLine="0"/>
        <w:rPr>
          <w:b/>
          <w:bCs/>
          <w:sz w:val="24"/>
          <w:szCs w:val="24"/>
        </w:rPr>
      </w:pPr>
    </w:p>
    <w:p w14:paraId="354503EB" w14:textId="77777777" w:rsidR="00E9666B" w:rsidRDefault="00E9666B" w:rsidP="00E9666B">
      <w:pPr>
        <w:pStyle w:val="a3"/>
        <w:ind w:left="0" w:firstLine="0"/>
        <w:rPr>
          <w:b/>
          <w:bCs/>
          <w:sz w:val="24"/>
          <w:szCs w:val="24"/>
        </w:rPr>
      </w:pPr>
    </w:p>
    <w:p w14:paraId="11B82A0E" w14:textId="5F4BADAA" w:rsidR="00666216" w:rsidRPr="002662AE" w:rsidRDefault="00666216" w:rsidP="006F5676">
      <w:pPr>
        <w:pStyle w:val="a3"/>
        <w:ind w:left="0" w:firstLine="0"/>
        <w:jc w:val="left"/>
        <w:rPr>
          <w:rFonts w:cstheme="majorBidi"/>
          <w:sz w:val="20"/>
          <w:szCs w:val="20"/>
          <w:rtl/>
        </w:rPr>
      </w:pPr>
      <w:r w:rsidRPr="002662AE">
        <w:rPr>
          <w:rStyle w:val="fontstyle01"/>
          <w:rFonts w:asciiTheme="majorBidi" w:hAnsiTheme="majorBidi" w:cstheme="majorBidi"/>
          <w:b/>
          <w:bCs/>
        </w:rPr>
        <w:t>Keywords</w:t>
      </w:r>
      <w:r w:rsidRPr="002662AE">
        <w:rPr>
          <w:rFonts w:cstheme="majorBidi"/>
          <w:sz w:val="24"/>
          <w:szCs w:val="24"/>
        </w:rPr>
        <w:t xml:space="preserve">: </w:t>
      </w:r>
      <w:r w:rsidRPr="002662AE">
        <w:rPr>
          <w:rFonts w:cstheme="majorBidi"/>
          <w:sz w:val="20"/>
          <w:szCs w:val="20"/>
        </w:rPr>
        <w:t xml:space="preserve">CD200; flow </w:t>
      </w:r>
      <w:proofErr w:type="spellStart"/>
      <w:r w:rsidRPr="002662AE">
        <w:rPr>
          <w:rFonts w:cstheme="majorBidi"/>
          <w:sz w:val="20"/>
          <w:szCs w:val="20"/>
        </w:rPr>
        <w:t>cytometry</w:t>
      </w:r>
      <w:proofErr w:type="spellEnd"/>
      <w:r w:rsidRPr="002662AE">
        <w:rPr>
          <w:rFonts w:cstheme="majorBidi"/>
          <w:sz w:val="20"/>
          <w:szCs w:val="20"/>
        </w:rPr>
        <w:t xml:space="preserve">; </w:t>
      </w:r>
      <w:r w:rsidR="00905BFC" w:rsidRPr="002662AE">
        <w:rPr>
          <w:rFonts w:cstheme="majorBidi"/>
          <w:sz w:val="20"/>
          <w:szCs w:val="20"/>
        </w:rPr>
        <w:t>non</w:t>
      </w:r>
      <w:r w:rsidR="000C1578" w:rsidRPr="002662AE">
        <w:rPr>
          <w:rFonts w:cstheme="majorBidi"/>
          <w:sz w:val="20"/>
          <w:szCs w:val="20"/>
        </w:rPr>
        <w:t>-</w:t>
      </w:r>
      <w:r w:rsidR="00905BFC" w:rsidRPr="002662AE">
        <w:rPr>
          <w:rFonts w:cstheme="majorBidi"/>
          <w:sz w:val="20"/>
          <w:szCs w:val="20"/>
        </w:rPr>
        <w:t xml:space="preserve">Hodgkin </w:t>
      </w:r>
      <w:r w:rsidRPr="002662AE">
        <w:rPr>
          <w:rFonts w:cstheme="majorBidi"/>
          <w:sz w:val="20"/>
          <w:szCs w:val="20"/>
        </w:rPr>
        <w:t>lymphoma; chronic ly</w:t>
      </w:r>
      <w:r w:rsidR="006F5676" w:rsidRPr="002662AE">
        <w:rPr>
          <w:rFonts w:cstheme="majorBidi"/>
          <w:sz w:val="20"/>
          <w:szCs w:val="20"/>
        </w:rPr>
        <w:t>mphocytic leukemia; mantle cell</w:t>
      </w:r>
      <w:r w:rsidR="003920FF" w:rsidRPr="002662AE">
        <w:rPr>
          <w:rFonts w:cstheme="majorBidi"/>
          <w:sz w:val="20"/>
          <w:szCs w:val="20"/>
          <w:rtl/>
        </w:rPr>
        <w:t xml:space="preserve"> </w:t>
      </w:r>
      <w:r w:rsidRPr="002662AE">
        <w:rPr>
          <w:rFonts w:cstheme="majorBidi"/>
          <w:sz w:val="20"/>
          <w:szCs w:val="20"/>
        </w:rPr>
        <w:t xml:space="preserve">lymphoma. </w:t>
      </w:r>
    </w:p>
    <w:p w14:paraId="39A9FA31" w14:textId="693BBBB5" w:rsidR="00E9666B" w:rsidRPr="002662AE" w:rsidRDefault="00E9666B" w:rsidP="00B3447E">
      <w:pPr>
        <w:spacing w:after="0" w:line="240" w:lineRule="auto"/>
        <w:jc w:val="both"/>
        <w:rPr>
          <w:rFonts w:asciiTheme="majorBidi" w:eastAsia="Calibri" w:hAnsiTheme="majorBidi" w:cstheme="majorBidi"/>
          <w:color w:val="5B9BD5"/>
          <w:sz w:val="20"/>
          <w:szCs w:val="20"/>
        </w:rPr>
      </w:pPr>
      <w:r w:rsidRPr="002662AE">
        <w:rPr>
          <w:rFonts w:asciiTheme="majorBidi" w:eastAsia="Calibri" w:hAnsiTheme="majorBidi" w:cstheme="majorBidi"/>
          <w:b/>
          <w:bCs/>
          <w:color w:val="5B9BD5"/>
          <w:sz w:val="24"/>
          <w:szCs w:val="24"/>
        </w:rPr>
        <w:t>DOI</w:t>
      </w:r>
      <w:r w:rsidRPr="002662AE">
        <w:rPr>
          <w:rFonts w:asciiTheme="majorBidi" w:hAnsiTheme="majorBidi" w:cstheme="majorBidi"/>
          <w:b/>
          <w:bCs/>
        </w:rPr>
        <w:t xml:space="preserve"> : </w:t>
      </w:r>
      <w:r w:rsidR="00B3447E" w:rsidRPr="002662AE">
        <w:rPr>
          <w:rFonts w:asciiTheme="majorBidi" w:hAnsiTheme="majorBidi" w:cstheme="majorBidi"/>
          <w:b/>
          <w:bCs/>
        </w:rPr>
        <w:t>10.21608/smj.2024.281984.1463</w:t>
      </w:r>
      <w:r w:rsidR="00B3447E" w:rsidRPr="002662AE">
        <w:rPr>
          <w:rFonts w:asciiTheme="majorBidi" w:eastAsia="Calibri" w:hAnsiTheme="majorBidi" w:cstheme="majorBidi"/>
          <w:b/>
          <w:bCs/>
          <w:color w:val="5B9BD5"/>
          <w:shd w:val="clear" w:color="auto" w:fill="F5F5F5"/>
        </w:rPr>
        <w:t xml:space="preserve">       </w:t>
      </w:r>
      <w:r w:rsidRPr="002662AE">
        <w:rPr>
          <w:rFonts w:asciiTheme="majorBidi" w:eastAsia="Calibri" w:hAnsiTheme="majorBidi" w:cstheme="majorBidi"/>
          <w:b/>
          <w:bCs/>
          <w:color w:val="5B9BD5"/>
          <w:shd w:val="clear" w:color="auto" w:fill="F5F5F5"/>
        </w:rPr>
        <w:t>Received:</w:t>
      </w:r>
      <w:r w:rsidR="006F5676" w:rsidRPr="002662AE">
        <w:rPr>
          <w:rFonts w:asciiTheme="majorBidi" w:hAnsiTheme="majorBidi" w:cstheme="majorBidi"/>
        </w:rPr>
        <w:t xml:space="preserve"> April</w:t>
      </w:r>
      <w:r w:rsidRPr="002662AE">
        <w:rPr>
          <w:rFonts w:asciiTheme="majorBidi" w:hAnsiTheme="majorBidi" w:cstheme="majorBidi"/>
        </w:rPr>
        <w:t xml:space="preserve"> 0</w:t>
      </w:r>
      <w:r w:rsidR="006F5676" w:rsidRPr="002662AE">
        <w:rPr>
          <w:rFonts w:asciiTheme="majorBidi" w:hAnsiTheme="majorBidi" w:cstheme="majorBidi"/>
        </w:rPr>
        <w:t>8</w:t>
      </w:r>
      <w:r w:rsidRPr="002662AE">
        <w:rPr>
          <w:rFonts w:asciiTheme="majorBidi" w:hAnsiTheme="majorBidi" w:cstheme="majorBidi"/>
        </w:rPr>
        <w:t xml:space="preserve">, 2024 </w:t>
      </w:r>
      <w:r w:rsidRPr="002662AE">
        <w:rPr>
          <w:rFonts w:asciiTheme="majorBidi" w:eastAsia="Calibri" w:hAnsiTheme="majorBidi" w:cstheme="majorBidi"/>
          <w:b/>
          <w:bCs/>
          <w:color w:val="5B9BD5"/>
          <w:shd w:val="clear" w:color="auto" w:fill="F5F5F5"/>
        </w:rPr>
        <w:t xml:space="preserve">      Accepted</w:t>
      </w:r>
      <w:r w:rsidRPr="002662AE">
        <w:rPr>
          <w:rFonts w:asciiTheme="majorBidi" w:eastAsia="Calibri" w:hAnsiTheme="majorBidi" w:cstheme="majorBidi"/>
          <w:b/>
          <w:bCs/>
          <w:caps/>
          <w:color w:val="5B9BD5"/>
          <w:shd w:val="clear" w:color="auto" w:fill="F5F5F5"/>
        </w:rPr>
        <w:t>:</w:t>
      </w:r>
      <w:r w:rsidRPr="002662AE">
        <w:rPr>
          <w:rFonts w:asciiTheme="majorBidi" w:hAnsiTheme="majorBidi" w:cstheme="majorBidi"/>
        </w:rPr>
        <w:t xml:space="preserve"> </w:t>
      </w:r>
      <w:r w:rsidR="006F5676" w:rsidRPr="002662AE">
        <w:rPr>
          <w:rFonts w:asciiTheme="majorBidi" w:hAnsiTheme="majorBidi" w:cstheme="majorBidi"/>
        </w:rPr>
        <w:t>May</w:t>
      </w:r>
      <w:r w:rsidRPr="002662AE">
        <w:rPr>
          <w:rFonts w:asciiTheme="majorBidi" w:hAnsiTheme="majorBidi" w:cstheme="majorBidi"/>
        </w:rPr>
        <w:t xml:space="preserve"> </w:t>
      </w:r>
      <w:r w:rsidR="006F5676" w:rsidRPr="002662AE">
        <w:rPr>
          <w:rFonts w:asciiTheme="majorBidi" w:hAnsiTheme="majorBidi" w:cstheme="majorBidi"/>
        </w:rPr>
        <w:t>14</w:t>
      </w:r>
      <w:r w:rsidRPr="002662AE">
        <w:rPr>
          <w:rFonts w:asciiTheme="majorBidi" w:hAnsiTheme="majorBidi" w:cstheme="majorBidi"/>
        </w:rPr>
        <w:t xml:space="preserve">, 2024 </w:t>
      </w:r>
    </w:p>
    <w:p w14:paraId="48F0001E" w14:textId="77777777" w:rsidR="00E9666B" w:rsidRPr="002662AE" w:rsidRDefault="00E9666B" w:rsidP="006F5676">
      <w:pPr>
        <w:spacing w:after="0" w:line="240" w:lineRule="auto"/>
        <w:jc w:val="both"/>
        <w:rPr>
          <w:rFonts w:asciiTheme="majorBidi" w:eastAsia="Calibri" w:hAnsiTheme="majorBidi" w:cstheme="majorBidi"/>
        </w:rPr>
      </w:pPr>
      <w:r w:rsidRPr="002662AE">
        <w:rPr>
          <w:rFonts w:asciiTheme="majorBidi" w:eastAsia="Calibri" w:hAnsiTheme="majorBidi" w:cstheme="majorBidi"/>
          <w:color w:val="5B9BD5"/>
        </w:rPr>
        <w:t xml:space="preserve">Published:  </w:t>
      </w:r>
      <w:r w:rsidRPr="002662AE">
        <w:rPr>
          <w:rFonts w:asciiTheme="majorBidi" w:eastAsia="Calibri" w:hAnsiTheme="majorBidi" w:cstheme="majorBidi"/>
        </w:rPr>
        <w:t>September  01, 2024</w:t>
      </w:r>
    </w:p>
    <w:p w14:paraId="4402B664" w14:textId="6B88AC54" w:rsidR="006F5676" w:rsidRPr="002662AE" w:rsidRDefault="00E9666B" w:rsidP="006F5676">
      <w:pPr>
        <w:spacing w:after="0" w:line="240" w:lineRule="auto"/>
        <w:jc w:val="both"/>
        <w:rPr>
          <w:rFonts w:asciiTheme="majorBidi" w:eastAsia="Times New Roman" w:hAnsiTheme="majorBidi" w:cstheme="majorBidi"/>
          <w:color w:val="333333"/>
          <w:sz w:val="21"/>
          <w:szCs w:val="21"/>
        </w:rPr>
      </w:pPr>
      <w:r w:rsidRPr="002662AE">
        <w:rPr>
          <w:rFonts w:asciiTheme="majorBidi" w:eastAsia="Calibri" w:hAnsiTheme="majorBidi" w:cstheme="majorBidi"/>
          <w:color w:val="5B9BD5"/>
          <w:sz w:val="24"/>
          <w:szCs w:val="24"/>
        </w:rPr>
        <w:t>Corresponding Author</w:t>
      </w:r>
      <w:r w:rsidRPr="002662AE">
        <w:rPr>
          <w:rFonts w:asciiTheme="majorBidi" w:eastAsia="Calibri" w:hAnsiTheme="majorBidi" w:cstheme="majorBidi"/>
          <w:color w:val="5B9BD5"/>
          <w:sz w:val="20"/>
          <w:szCs w:val="20"/>
        </w:rPr>
        <w:t>:</w:t>
      </w:r>
      <w:r w:rsidRPr="002662AE">
        <w:rPr>
          <w:rFonts w:asciiTheme="majorBidi" w:eastAsia="Calibri" w:hAnsiTheme="majorBidi" w:cstheme="majorBidi"/>
          <w:color w:val="5B9BD5"/>
          <w:sz w:val="21"/>
          <w:szCs w:val="21"/>
          <w:shd w:val="clear" w:color="auto" w:fill="F5F5F5"/>
        </w:rPr>
        <w:t xml:space="preserve"> </w:t>
      </w:r>
      <w:proofErr w:type="spellStart"/>
      <w:r w:rsidR="006F5676" w:rsidRPr="002662AE">
        <w:rPr>
          <w:rFonts w:asciiTheme="majorBidi" w:eastAsia="Calibri" w:hAnsiTheme="majorBidi" w:cstheme="majorBidi"/>
          <w:color w:val="212121"/>
          <w:sz w:val="20"/>
          <w:szCs w:val="20"/>
          <w:shd w:val="clear" w:color="auto" w:fill="FFFFFF"/>
        </w:rPr>
        <w:t>Faten</w:t>
      </w:r>
      <w:proofErr w:type="spellEnd"/>
      <w:r w:rsidR="006F5676" w:rsidRPr="002662AE">
        <w:rPr>
          <w:rFonts w:asciiTheme="majorBidi" w:eastAsia="Calibri" w:hAnsiTheme="majorBidi" w:cstheme="majorBidi"/>
          <w:color w:val="212121"/>
          <w:sz w:val="20"/>
          <w:szCs w:val="20"/>
          <w:shd w:val="clear" w:color="auto" w:fill="FFFFFF"/>
        </w:rPr>
        <w:t xml:space="preserve"> </w:t>
      </w:r>
      <w:proofErr w:type="spellStart"/>
      <w:r w:rsidR="006F5676" w:rsidRPr="002662AE">
        <w:rPr>
          <w:rFonts w:asciiTheme="majorBidi" w:eastAsia="Calibri" w:hAnsiTheme="majorBidi" w:cstheme="majorBidi"/>
          <w:color w:val="212121"/>
          <w:sz w:val="20"/>
          <w:szCs w:val="20"/>
          <w:shd w:val="clear" w:color="auto" w:fill="FFFFFF"/>
        </w:rPr>
        <w:t>Atef</w:t>
      </w:r>
      <w:proofErr w:type="spellEnd"/>
      <w:r w:rsidR="006F5676" w:rsidRPr="002662AE">
        <w:rPr>
          <w:rFonts w:asciiTheme="majorBidi" w:eastAsia="Calibri" w:hAnsiTheme="majorBidi" w:cstheme="majorBidi"/>
          <w:color w:val="212121"/>
          <w:sz w:val="20"/>
          <w:szCs w:val="20"/>
          <w:shd w:val="clear" w:color="auto" w:fill="FFFFFF"/>
        </w:rPr>
        <w:t xml:space="preserve"> Mohamed                                              </w:t>
      </w:r>
      <w:proofErr w:type="spellStart"/>
      <w:r w:rsidRPr="002662AE">
        <w:rPr>
          <w:rFonts w:asciiTheme="majorBidi" w:eastAsia="Times New Roman" w:hAnsiTheme="majorBidi" w:cstheme="majorBidi"/>
          <w:b/>
          <w:bCs/>
          <w:color w:val="5B9BD5"/>
          <w:sz w:val="21"/>
          <w:szCs w:val="21"/>
        </w:rPr>
        <w:t>E.mail</w:t>
      </w:r>
      <w:proofErr w:type="spellEnd"/>
      <w:r w:rsidRPr="002662AE">
        <w:rPr>
          <w:rFonts w:asciiTheme="majorBidi" w:eastAsia="Times New Roman" w:hAnsiTheme="majorBidi" w:cstheme="majorBidi"/>
          <w:color w:val="5B9BD5"/>
          <w:sz w:val="21"/>
          <w:szCs w:val="21"/>
        </w:rPr>
        <w:t xml:space="preserve">: </w:t>
      </w:r>
      <w:hyperlink r:id="rId12" w:history="1">
        <w:r w:rsidR="006F5676" w:rsidRPr="002662AE">
          <w:rPr>
            <w:rStyle w:val="Hyperlink"/>
            <w:rFonts w:asciiTheme="majorBidi" w:eastAsia="Times New Roman" w:hAnsiTheme="majorBidi" w:cstheme="majorBidi"/>
            <w:sz w:val="21"/>
            <w:szCs w:val="21"/>
          </w:rPr>
          <w:t>fatenatef782@gmail.com</w:t>
        </w:r>
      </w:hyperlink>
    </w:p>
    <w:p w14:paraId="22E347DA" w14:textId="77777777" w:rsidR="006F5676" w:rsidRPr="002662AE" w:rsidRDefault="00E9666B" w:rsidP="006F5676">
      <w:pPr>
        <w:spacing w:after="0" w:line="240" w:lineRule="auto"/>
        <w:rPr>
          <w:rFonts w:asciiTheme="majorBidi" w:eastAsia="Calibri" w:hAnsiTheme="majorBidi" w:cstheme="majorBidi"/>
          <w:color w:val="212121"/>
          <w:sz w:val="20"/>
          <w:szCs w:val="20"/>
          <w:shd w:val="clear" w:color="auto" w:fill="FFFFFF"/>
        </w:rPr>
      </w:pPr>
      <w:r w:rsidRPr="002662AE">
        <w:rPr>
          <w:rFonts w:asciiTheme="majorBidi" w:eastAsia="Calibri" w:hAnsiTheme="majorBidi" w:cstheme="majorBidi"/>
          <w:color w:val="5B9BD5"/>
          <w:sz w:val="24"/>
          <w:szCs w:val="24"/>
        </w:rPr>
        <w:t>Citation:</w:t>
      </w:r>
      <w:r w:rsidRPr="002662AE">
        <w:rPr>
          <w:rFonts w:asciiTheme="majorBidi" w:eastAsia="Times New Roman" w:hAnsiTheme="majorBidi" w:cstheme="majorBidi"/>
          <w:color w:val="000000"/>
          <w:sz w:val="18"/>
          <w:szCs w:val="18"/>
          <w:lang w:bidi="ar-EG"/>
        </w:rPr>
        <w:t xml:space="preserve"> </w:t>
      </w:r>
      <w:proofErr w:type="spellStart"/>
      <w:r w:rsidR="006F5676" w:rsidRPr="002662AE">
        <w:rPr>
          <w:rFonts w:asciiTheme="majorBidi" w:eastAsia="Calibri" w:hAnsiTheme="majorBidi" w:cstheme="majorBidi"/>
          <w:color w:val="212121"/>
          <w:sz w:val="20"/>
          <w:szCs w:val="20"/>
          <w:shd w:val="clear" w:color="auto" w:fill="FFFFFF"/>
        </w:rPr>
        <w:t>Faten</w:t>
      </w:r>
      <w:proofErr w:type="spellEnd"/>
      <w:r w:rsidR="006F5676" w:rsidRPr="002662AE">
        <w:rPr>
          <w:rFonts w:asciiTheme="majorBidi" w:eastAsia="Calibri" w:hAnsiTheme="majorBidi" w:cstheme="majorBidi"/>
          <w:color w:val="212121"/>
          <w:sz w:val="20"/>
          <w:szCs w:val="20"/>
          <w:shd w:val="clear" w:color="auto" w:fill="FFFFFF"/>
        </w:rPr>
        <w:t xml:space="preserve"> </w:t>
      </w:r>
      <w:proofErr w:type="spellStart"/>
      <w:r w:rsidR="006F5676" w:rsidRPr="002662AE">
        <w:rPr>
          <w:rFonts w:asciiTheme="majorBidi" w:eastAsia="Calibri" w:hAnsiTheme="majorBidi" w:cstheme="majorBidi"/>
          <w:color w:val="212121"/>
          <w:sz w:val="20"/>
          <w:szCs w:val="20"/>
          <w:shd w:val="clear" w:color="auto" w:fill="FFFFFF"/>
        </w:rPr>
        <w:t>Atef</w:t>
      </w:r>
      <w:proofErr w:type="spellEnd"/>
      <w:r w:rsidR="006F5676" w:rsidRPr="002662AE">
        <w:rPr>
          <w:rFonts w:asciiTheme="majorBidi" w:eastAsia="Calibri" w:hAnsiTheme="majorBidi" w:cstheme="majorBidi"/>
          <w:color w:val="212121"/>
          <w:sz w:val="20"/>
          <w:szCs w:val="20"/>
          <w:shd w:val="clear" w:color="auto" w:fill="FFFFFF"/>
        </w:rPr>
        <w:t xml:space="preserve"> Mohamed</w:t>
      </w:r>
      <w:r w:rsidRPr="002662AE">
        <w:rPr>
          <w:rFonts w:asciiTheme="majorBidi" w:eastAsia="Calibri" w:hAnsiTheme="majorBidi" w:cstheme="majorBidi"/>
          <w:color w:val="212121"/>
          <w:sz w:val="20"/>
          <w:szCs w:val="20"/>
          <w:shd w:val="clear" w:color="auto" w:fill="FFFFFF"/>
        </w:rPr>
        <w:t xml:space="preserve">. et al.,  </w:t>
      </w:r>
      <w:r w:rsidR="006F5676" w:rsidRPr="002662AE">
        <w:rPr>
          <w:rFonts w:asciiTheme="majorBidi" w:eastAsia="Calibri" w:hAnsiTheme="majorBidi" w:cstheme="majorBidi"/>
          <w:color w:val="212121"/>
          <w:sz w:val="20"/>
          <w:szCs w:val="20"/>
          <w:shd w:val="clear" w:color="auto" w:fill="FFFFFF"/>
        </w:rPr>
        <w:t xml:space="preserve">The Use of CD200 as a diagnostic marker in Egyptian patients </w:t>
      </w:r>
    </w:p>
    <w:p w14:paraId="5ADEB446" w14:textId="4F94B42A" w:rsidR="00E9666B" w:rsidRPr="002662AE" w:rsidRDefault="006F5676" w:rsidP="006F5676">
      <w:pPr>
        <w:spacing w:after="0" w:line="240" w:lineRule="auto"/>
        <w:rPr>
          <w:rFonts w:asciiTheme="majorBidi" w:hAnsiTheme="majorBidi" w:cstheme="majorBidi"/>
          <w:sz w:val="24"/>
          <w:szCs w:val="24"/>
          <w:lang w:bidi="ar-EG"/>
        </w:rPr>
      </w:pPr>
      <w:r w:rsidRPr="002662AE">
        <w:rPr>
          <w:rFonts w:asciiTheme="majorBidi" w:eastAsia="Calibri" w:hAnsiTheme="majorBidi" w:cstheme="majorBidi"/>
          <w:color w:val="212121"/>
          <w:sz w:val="20"/>
          <w:szCs w:val="20"/>
          <w:shd w:val="clear" w:color="auto" w:fill="FFFFFF"/>
        </w:rPr>
        <w:t xml:space="preserve">with Chronic </w:t>
      </w:r>
      <w:proofErr w:type="spellStart"/>
      <w:r w:rsidRPr="002662AE">
        <w:rPr>
          <w:rFonts w:asciiTheme="majorBidi" w:eastAsia="Calibri" w:hAnsiTheme="majorBidi" w:cstheme="majorBidi"/>
          <w:color w:val="212121"/>
          <w:sz w:val="20"/>
          <w:szCs w:val="20"/>
          <w:shd w:val="clear" w:color="auto" w:fill="FFFFFF"/>
        </w:rPr>
        <w:t>Lymphoproliferative</w:t>
      </w:r>
      <w:proofErr w:type="spellEnd"/>
      <w:r w:rsidRPr="002662AE">
        <w:rPr>
          <w:rFonts w:asciiTheme="majorBidi" w:eastAsia="Calibri" w:hAnsiTheme="majorBidi" w:cstheme="majorBidi"/>
          <w:color w:val="212121"/>
          <w:sz w:val="20"/>
          <w:szCs w:val="20"/>
          <w:shd w:val="clear" w:color="auto" w:fill="FFFFFF"/>
        </w:rPr>
        <w:t xml:space="preserve"> Disorders</w:t>
      </w:r>
      <w:r w:rsidRPr="002662AE">
        <w:rPr>
          <w:rFonts w:asciiTheme="majorBidi" w:hAnsiTheme="majorBidi" w:cstheme="majorBidi"/>
          <w:sz w:val="24"/>
          <w:szCs w:val="24"/>
          <w:lang w:bidi="ar-EG"/>
        </w:rPr>
        <w:t xml:space="preserve">. </w:t>
      </w:r>
      <w:r w:rsidR="00E9666B" w:rsidRPr="002662AE">
        <w:rPr>
          <w:rFonts w:asciiTheme="majorBidi" w:hAnsiTheme="majorBidi" w:cstheme="majorBidi"/>
          <w:sz w:val="24"/>
          <w:szCs w:val="24"/>
          <w:lang w:bidi="ar-EG"/>
        </w:rPr>
        <w:t>SMJ,2024 Vol. 28 No(3) 2024: 5- 12</w:t>
      </w:r>
    </w:p>
    <w:p w14:paraId="2CB6B952" w14:textId="3F9C9025" w:rsidR="00E9666B" w:rsidRPr="002662AE" w:rsidRDefault="00E9666B" w:rsidP="006F5676">
      <w:pPr>
        <w:keepNext/>
        <w:keepLines/>
        <w:shd w:val="clear" w:color="auto" w:fill="FFFFFF"/>
        <w:spacing w:after="0" w:line="240" w:lineRule="auto"/>
        <w:ind w:left="1134" w:hanging="1134"/>
        <w:jc w:val="both"/>
        <w:outlineLvl w:val="2"/>
        <w:rPr>
          <w:rFonts w:asciiTheme="majorBidi" w:eastAsia="Calibri" w:hAnsiTheme="majorBidi" w:cstheme="majorBidi"/>
          <w:color w:val="212121"/>
          <w:sz w:val="20"/>
          <w:szCs w:val="20"/>
          <w:shd w:val="clear" w:color="auto" w:fill="FFFFFF"/>
        </w:rPr>
      </w:pPr>
      <w:r w:rsidRPr="002662AE">
        <w:rPr>
          <w:rStyle w:val="fontstyle01"/>
          <w:rFonts w:asciiTheme="majorBidi" w:hAnsiTheme="majorBidi" w:cstheme="majorBidi"/>
          <w:b/>
          <w:bCs/>
        </w:rPr>
        <w:t>Copyright</w:t>
      </w:r>
      <w:r w:rsidRPr="002662AE">
        <w:rPr>
          <w:rFonts w:asciiTheme="majorBidi" w:eastAsia="Times New Roman" w:hAnsiTheme="majorBidi" w:cstheme="majorBidi"/>
          <w:b/>
          <w:bCs/>
          <w:color w:val="000000"/>
          <w:sz w:val="24"/>
          <w:szCs w:val="24"/>
          <w:lang w:bidi="ar-EG"/>
        </w:rPr>
        <w:t xml:space="preserve"> </w:t>
      </w:r>
      <w:proofErr w:type="spellStart"/>
      <w:r w:rsidR="006F5676" w:rsidRPr="002662AE">
        <w:rPr>
          <w:rFonts w:asciiTheme="majorBidi" w:eastAsia="Calibri" w:hAnsiTheme="majorBidi" w:cstheme="majorBidi"/>
          <w:color w:val="212121"/>
          <w:sz w:val="20"/>
          <w:szCs w:val="20"/>
          <w:shd w:val="clear" w:color="auto" w:fill="FFFFFF"/>
        </w:rPr>
        <w:t>Faten</w:t>
      </w:r>
      <w:proofErr w:type="spellEnd"/>
      <w:r w:rsidR="006F5676" w:rsidRPr="002662AE">
        <w:rPr>
          <w:rFonts w:asciiTheme="majorBidi" w:eastAsia="Calibri" w:hAnsiTheme="majorBidi" w:cstheme="majorBidi"/>
          <w:color w:val="212121"/>
          <w:sz w:val="20"/>
          <w:szCs w:val="20"/>
          <w:shd w:val="clear" w:color="auto" w:fill="FFFFFF"/>
        </w:rPr>
        <w:t xml:space="preserve"> </w:t>
      </w:r>
      <w:proofErr w:type="spellStart"/>
      <w:r w:rsidR="006F5676" w:rsidRPr="002662AE">
        <w:rPr>
          <w:rFonts w:asciiTheme="majorBidi" w:eastAsia="Calibri" w:hAnsiTheme="majorBidi" w:cstheme="majorBidi"/>
          <w:color w:val="212121"/>
          <w:sz w:val="20"/>
          <w:szCs w:val="20"/>
          <w:shd w:val="clear" w:color="auto" w:fill="FFFFFF"/>
        </w:rPr>
        <w:t>Atef</w:t>
      </w:r>
      <w:proofErr w:type="spellEnd"/>
      <w:r w:rsidR="006F5676" w:rsidRPr="002662AE">
        <w:rPr>
          <w:rFonts w:asciiTheme="majorBidi" w:eastAsia="Calibri" w:hAnsiTheme="majorBidi" w:cstheme="majorBidi"/>
          <w:color w:val="212121"/>
          <w:sz w:val="20"/>
          <w:szCs w:val="20"/>
          <w:shd w:val="clear" w:color="auto" w:fill="FFFFFF"/>
        </w:rPr>
        <w:t xml:space="preserve"> Mohamed </w:t>
      </w:r>
      <w:r w:rsidRPr="002662AE">
        <w:rPr>
          <w:rFonts w:asciiTheme="majorBidi" w:eastAsia="Calibri" w:hAnsiTheme="majorBidi" w:cstheme="majorBidi"/>
          <w:color w:val="212121"/>
          <w:sz w:val="20"/>
          <w:szCs w:val="20"/>
          <w:shd w:val="clear" w:color="auto" w:fill="FFFFFF"/>
        </w:rPr>
        <w:t>,</w:t>
      </w:r>
      <w:r w:rsidRPr="002662AE">
        <w:rPr>
          <w:rFonts w:asciiTheme="majorBidi" w:eastAsia="Calibri" w:hAnsiTheme="majorBidi" w:cstheme="majorBidi"/>
          <w:b/>
          <w:bCs/>
          <w:color w:val="212121"/>
          <w:sz w:val="20"/>
          <w:szCs w:val="20"/>
          <w:shd w:val="clear" w:color="auto" w:fill="FFFFFF"/>
        </w:rPr>
        <w:t xml:space="preserve"> et al</w:t>
      </w:r>
      <w:r w:rsidRPr="002662AE">
        <w:rPr>
          <w:rFonts w:asciiTheme="majorBidi" w:eastAsia="Calibri" w:hAnsiTheme="majorBidi" w:cstheme="majorBidi"/>
          <w:b/>
          <w:color w:val="212121"/>
          <w:sz w:val="20"/>
          <w:szCs w:val="20"/>
          <w:shd w:val="clear" w:color="auto" w:fill="FFFFFF"/>
        </w:rPr>
        <w:t xml:space="preserve"> </w:t>
      </w:r>
      <w:r w:rsidRPr="002662AE">
        <w:rPr>
          <w:rFonts w:asciiTheme="majorBidi" w:eastAsia="Calibri" w:hAnsiTheme="majorBidi" w:cstheme="majorBidi"/>
          <w:color w:val="212121"/>
          <w:sz w:val="20"/>
          <w:szCs w:val="20"/>
          <w:shd w:val="clear" w:color="auto" w:fill="FFFFFF"/>
        </w:rPr>
        <w:t>Instant open access to its content on principle Making research freely available to the public supports greater global exchange of research knowledge. Users have the right to read, download, copy, distribute, print or share the link Full texts</w:t>
      </w:r>
    </w:p>
    <w:p w14:paraId="78F05B19" w14:textId="77777777" w:rsidR="00E9666B" w:rsidRPr="002662AE" w:rsidRDefault="00E9666B" w:rsidP="00E9666B">
      <w:pPr>
        <w:pStyle w:val="P"/>
        <w:rPr>
          <w:rFonts w:asciiTheme="majorBidi" w:hAnsiTheme="majorBidi" w:cstheme="majorBidi"/>
          <w:b/>
          <w:bCs/>
          <w:sz w:val="22"/>
          <w:szCs w:val="22"/>
          <w:lang w:val="en-US"/>
        </w:rPr>
      </w:pPr>
    </w:p>
    <w:p w14:paraId="0A0800F7" w14:textId="77777777" w:rsidR="006F5676" w:rsidRDefault="006F5676" w:rsidP="00E9666B">
      <w:pPr>
        <w:pStyle w:val="a3"/>
        <w:ind w:left="0" w:firstLine="0"/>
        <w:jc w:val="left"/>
        <w:rPr>
          <w:rFonts w:cstheme="majorBidi"/>
          <w:sz w:val="24"/>
          <w:szCs w:val="24"/>
        </w:rPr>
        <w:sectPr w:rsidR="006F5676" w:rsidSect="00887AC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70"/>
          <w:cols w:space="720"/>
          <w:titlePg/>
          <w:docGrid w:linePitch="360"/>
        </w:sectPr>
      </w:pPr>
    </w:p>
    <w:p w14:paraId="5757B4C4" w14:textId="57F5C15D" w:rsidR="00374921" w:rsidRPr="005679DD" w:rsidRDefault="00374921" w:rsidP="00E9666B">
      <w:pPr>
        <w:pStyle w:val="a3"/>
        <w:ind w:left="0" w:firstLine="0"/>
        <w:jc w:val="left"/>
        <w:rPr>
          <w:rFonts w:cstheme="majorBidi"/>
          <w:sz w:val="24"/>
          <w:szCs w:val="24"/>
        </w:rPr>
      </w:pPr>
    </w:p>
    <w:p w14:paraId="5A446F1D" w14:textId="642544DE" w:rsidR="00374921" w:rsidRDefault="003920FF" w:rsidP="00E9666B">
      <w:pPr>
        <w:pStyle w:val="a3"/>
        <w:ind w:left="0" w:firstLine="0"/>
        <w:rPr>
          <w:rFonts w:cstheme="majorBidi"/>
          <w:b/>
          <w:bCs/>
        </w:rPr>
      </w:pPr>
      <w:r>
        <w:rPr>
          <w:rFonts w:cstheme="majorBidi" w:hint="cs"/>
          <w:b/>
          <w:bCs/>
          <w:rtl/>
        </w:rPr>
        <w:t xml:space="preserve"> </w:t>
      </w:r>
    </w:p>
    <w:p w14:paraId="67DC9226" w14:textId="77777777" w:rsidR="00BF6096" w:rsidRDefault="00BF6096" w:rsidP="00E9666B">
      <w:pPr>
        <w:pStyle w:val="a3"/>
        <w:ind w:left="0" w:firstLine="0"/>
        <w:rPr>
          <w:rFonts w:cstheme="majorBidi"/>
          <w:b/>
          <w:bCs/>
        </w:rPr>
      </w:pPr>
    </w:p>
    <w:p w14:paraId="02CF4DCC" w14:textId="77777777" w:rsidR="00E9666B" w:rsidRDefault="00E9666B" w:rsidP="00E9666B">
      <w:pPr>
        <w:pStyle w:val="a3"/>
        <w:ind w:left="0" w:firstLine="0"/>
        <w:rPr>
          <w:rFonts w:cstheme="majorBidi"/>
          <w:b/>
          <w:bCs/>
        </w:rPr>
        <w:sectPr w:rsidR="00E9666B" w:rsidSect="006F5676">
          <w:type w:val="continuous"/>
          <w:pgSz w:w="12240" w:h="15840"/>
          <w:pgMar w:top="720" w:right="720" w:bottom="720" w:left="720" w:header="720" w:footer="720" w:gutter="0"/>
          <w:cols w:space="720"/>
          <w:docGrid w:linePitch="360"/>
        </w:sectPr>
      </w:pPr>
    </w:p>
    <w:p w14:paraId="5C2B5088" w14:textId="5C4FF74E" w:rsidR="00666216" w:rsidRPr="00374921" w:rsidRDefault="00666216" w:rsidP="00E9666B">
      <w:pPr>
        <w:pStyle w:val="a3"/>
        <w:ind w:left="0" w:firstLine="0"/>
        <w:rPr>
          <w:rFonts w:cstheme="majorBidi"/>
          <w:b/>
          <w:bCs/>
        </w:rPr>
      </w:pPr>
      <w:r w:rsidRPr="00374921">
        <w:rPr>
          <w:rFonts w:cstheme="majorBidi"/>
          <w:b/>
          <w:bCs/>
        </w:rPr>
        <w:lastRenderedPageBreak/>
        <w:t>Introduction</w:t>
      </w:r>
    </w:p>
    <w:p w14:paraId="24F4BEFF" w14:textId="77777777" w:rsidR="00E9666B" w:rsidRDefault="00E9666B" w:rsidP="00E9666B">
      <w:pPr>
        <w:pStyle w:val="a3"/>
        <w:ind w:left="0" w:firstLine="0"/>
        <w:rPr>
          <w:rFonts w:cstheme="majorBidi"/>
          <w:sz w:val="24"/>
          <w:szCs w:val="24"/>
        </w:rPr>
        <w:sectPr w:rsidR="00E9666B" w:rsidSect="006F5676">
          <w:type w:val="continuous"/>
          <w:pgSz w:w="12240" w:h="15840"/>
          <w:pgMar w:top="720" w:right="720" w:bottom="720" w:left="720" w:header="720" w:footer="720" w:gutter="0"/>
          <w:cols w:space="720"/>
          <w:docGrid w:linePitch="360"/>
        </w:sectPr>
      </w:pPr>
    </w:p>
    <w:p w14:paraId="239202B5" w14:textId="26CD629E" w:rsidR="009C0BF8" w:rsidRDefault="00BB0351" w:rsidP="00503093">
      <w:pPr>
        <w:pStyle w:val="a3"/>
        <w:ind w:left="0" w:firstLine="0"/>
        <w:rPr>
          <w:rFonts w:cstheme="majorBidi"/>
          <w:sz w:val="24"/>
          <w:szCs w:val="24"/>
        </w:rPr>
      </w:pPr>
      <w:r w:rsidRPr="00374921">
        <w:rPr>
          <w:rFonts w:cstheme="majorBidi"/>
          <w:sz w:val="24"/>
          <w:szCs w:val="24"/>
        </w:rPr>
        <w:lastRenderedPageBreak/>
        <w:t xml:space="preserve">Mature B lymphocytes are the source of Chronic </w:t>
      </w:r>
      <w:proofErr w:type="spellStart"/>
      <w:r w:rsidRPr="00374921">
        <w:rPr>
          <w:rFonts w:cstheme="majorBidi"/>
          <w:sz w:val="24"/>
          <w:szCs w:val="24"/>
        </w:rPr>
        <w:t>Lymp</w:t>
      </w:r>
      <w:r w:rsidR="0020096B" w:rsidRPr="00374921">
        <w:rPr>
          <w:rFonts w:cstheme="majorBidi"/>
          <w:sz w:val="24"/>
          <w:szCs w:val="24"/>
        </w:rPr>
        <w:t>h</w:t>
      </w:r>
      <w:r w:rsidRPr="00374921">
        <w:rPr>
          <w:rFonts w:cstheme="majorBidi"/>
          <w:sz w:val="24"/>
          <w:szCs w:val="24"/>
        </w:rPr>
        <w:t>o</w:t>
      </w:r>
      <w:r w:rsidR="0020096B" w:rsidRPr="00374921">
        <w:rPr>
          <w:rFonts w:cstheme="majorBidi"/>
          <w:sz w:val="24"/>
          <w:szCs w:val="24"/>
        </w:rPr>
        <w:t>proliferative</w:t>
      </w:r>
      <w:proofErr w:type="spellEnd"/>
      <w:r w:rsidR="0020096B" w:rsidRPr="00374921">
        <w:rPr>
          <w:rFonts w:cstheme="majorBidi"/>
          <w:sz w:val="24"/>
          <w:szCs w:val="24"/>
        </w:rPr>
        <w:t xml:space="preserve"> Disorders (CLPDs)</w:t>
      </w:r>
      <w:r w:rsidRPr="00374921">
        <w:rPr>
          <w:rFonts w:cstheme="majorBidi"/>
          <w:sz w:val="24"/>
          <w:szCs w:val="24"/>
        </w:rPr>
        <w:t xml:space="preserve"> which </w:t>
      </w:r>
      <w:proofErr w:type="spellStart"/>
      <w:r w:rsidRPr="00374921">
        <w:rPr>
          <w:rFonts w:cstheme="majorBidi"/>
          <w:sz w:val="24"/>
          <w:szCs w:val="24"/>
        </w:rPr>
        <w:t>aff</w:t>
      </w:r>
      <w:r w:rsidR="00503093">
        <w:rPr>
          <w:rFonts w:cstheme="majorBidi"/>
          <w:sz w:val="24"/>
          <w:szCs w:val="24"/>
        </w:rPr>
        <w:t>-</w:t>
      </w:r>
      <w:r w:rsidRPr="00374921">
        <w:rPr>
          <w:rFonts w:cstheme="majorBidi"/>
          <w:sz w:val="24"/>
          <w:szCs w:val="24"/>
        </w:rPr>
        <w:t>ect</w:t>
      </w:r>
      <w:proofErr w:type="spellEnd"/>
      <w:r w:rsidRPr="00374921">
        <w:rPr>
          <w:rFonts w:cstheme="majorBidi"/>
          <w:sz w:val="24"/>
          <w:szCs w:val="24"/>
        </w:rPr>
        <w:t xml:space="preserve"> peripheral blood, bone marrow, and secondary ly</w:t>
      </w:r>
      <w:r w:rsidR="0020096B" w:rsidRPr="00374921">
        <w:rPr>
          <w:rFonts w:cstheme="majorBidi"/>
          <w:sz w:val="24"/>
          <w:szCs w:val="24"/>
        </w:rPr>
        <w:t xml:space="preserve">mphoid organs such as the </w:t>
      </w:r>
      <w:r w:rsidRPr="00374921">
        <w:rPr>
          <w:rFonts w:cstheme="majorBidi"/>
          <w:sz w:val="24"/>
          <w:szCs w:val="24"/>
        </w:rPr>
        <w:t>lymph nodes</w:t>
      </w:r>
      <w:r w:rsidR="0020096B" w:rsidRPr="00374921">
        <w:rPr>
          <w:rFonts w:cstheme="majorBidi"/>
          <w:sz w:val="24"/>
          <w:szCs w:val="24"/>
        </w:rPr>
        <w:t xml:space="preserve"> and </w:t>
      </w:r>
      <w:r w:rsidR="00134FAB" w:rsidRPr="00374921">
        <w:rPr>
          <w:rFonts w:cstheme="majorBidi"/>
          <w:sz w:val="24"/>
          <w:szCs w:val="24"/>
        </w:rPr>
        <w:t xml:space="preserve">spleen. </w:t>
      </w:r>
      <w:r w:rsidR="00503093">
        <w:rPr>
          <w:rFonts w:cstheme="majorBidi"/>
          <w:sz w:val="24"/>
          <w:szCs w:val="24"/>
        </w:rPr>
        <w:t xml:space="preserve">The World Health Organization </w:t>
      </w:r>
      <w:r w:rsidRPr="00374921">
        <w:rPr>
          <w:rFonts w:cstheme="majorBidi"/>
          <w:sz w:val="24"/>
          <w:szCs w:val="24"/>
        </w:rPr>
        <w:t xml:space="preserve">(WHO) has divided such diseases into two categories: non-Hodgkin </w:t>
      </w:r>
      <w:r w:rsidR="006F5676">
        <w:rPr>
          <w:rFonts w:cstheme="majorBidi"/>
          <w:sz w:val="24"/>
          <w:szCs w:val="24"/>
        </w:rPr>
        <w:t xml:space="preserve"> </w:t>
      </w:r>
      <w:r w:rsidR="00E9666B">
        <w:rPr>
          <w:rFonts w:cstheme="majorBidi"/>
          <w:sz w:val="24"/>
          <w:szCs w:val="24"/>
        </w:rPr>
        <w:t xml:space="preserve">lymphoma (NHL) </w:t>
      </w:r>
      <w:proofErr w:type="spellStart"/>
      <w:r w:rsidR="00E9666B">
        <w:rPr>
          <w:rFonts w:cstheme="majorBidi"/>
          <w:sz w:val="24"/>
          <w:szCs w:val="24"/>
        </w:rPr>
        <w:t>and</w:t>
      </w:r>
      <w:r w:rsidRPr="00374921">
        <w:rPr>
          <w:rFonts w:cstheme="majorBidi"/>
          <w:sz w:val="24"/>
          <w:szCs w:val="24"/>
        </w:rPr>
        <w:t>chronic</w:t>
      </w:r>
      <w:proofErr w:type="spellEnd"/>
      <w:r w:rsidRPr="00374921">
        <w:rPr>
          <w:rFonts w:cstheme="majorBidi"/>
          <w:sz w:val="24"/>
          <w:szCs w:val="24"/>
        </w:rPr>
        <w:t xml:space="preserve"> </w:t>
      </w:r>
      <w:proofErr w:type="spellStart"/>
      <w:r w:rsidRPr="00374921">
        <w:rPr>
          <w:rFonts w:cstheme="majorBidi"/>
          <w:sz w:val="24"/>
          <w:szCs w:val="24"/>
        </w:rPr>
        <w:t>lymphoc</w:t>
      </w:r>
      <w:r w:rsidR="00503093">
        <w:rPr>
          <w:rFonts w:cstheme="majorBidi"/>
          <w:sz w:val="24"/>
          <w:szCs w:val="24"/>
        </w:rPr>
        <w:t>-</w:t>
      </w:r>
      <w:r w:rsidRPr="00374921">
        <w:rPr>
          <w:rFonts w:cstheme="majorBidi"/>
          <w:sz w:val="24"/>
          <w:szCs w:val="24"/>
        </w:rPr>
        <w:t>ytic</w:t>
      </w:r>
      <w:proofErr w:type="spellEnd"/>
      <w:r w:rsidRPr="00374921">
        <w:rPr>
          <w:rFonts w:cstheme="majorBidi"/>
          <w:sz w:val="24"/>
          <w:szCs w:val="24"/>
        </w:rPr>
        <w:t xml:space="preserve"> leukemia (CLL) based on</w:t>
      </w:r>
      <w:r w:rsidR="00550AAC" w:rsidRPr="00374921">
        <w:rPr>
          <w:rFonts w:cstheme="majorBidi"/>
          <w:sz w:val="24"/>
          <w:szCs w:val="24"/>
        </w:rPr>
        <w:t xml:space="preserve"> </w:t>
      </w:r>
      <w:r w:rsidRPr="00374921">
        <w:rPr>
          <w:rFonts w:cstheme="majorBidi"/>
          <w:sz w:val="24"/>
          <w:szCs w:val="24"/>
        </w:rPr>
        <w:t>genetics</w:t>
      </w:r>
      <w:r w:rsidR="00550AAC" w:rsidRPr="00374921">
        <w:rPr>
          <w:rFonts w:cstheme="majorBidi"/>
          <w:sz w:val="24"/>
          <w:szCs w:val="24"/>
        </w:rPr>
        <w:t xml:space="preserve"> and </w:t>
      </w:r>
      <w:proofErr w:type="spellStart"/>
      <w:r w:rsidR="00503093">
        <w:rPr>
          <w:rFonts w:cstheme="majorBidi"/>
          <w:sz w:val="24"/>
          <w:szCs w:val="24"/>
        </w:rPr>
        <w:t>imm-une</w:t>
      </w:r>
      <w:r w:rsidR="00550AAC" w:rsidRPr="00374921">
        <w:rPr>
          <w:rFonts w:cstheme="majorBidi"/>
          <w:sz w:val="24"/>
          <w:szCs w:val="24"/>
        </w:rPr>
        <w:t>phenotyping</w:t>
      </w:r>
      <w:proofErr w:type="spellEnd"/>
      <w:r w:rsidR="009345B1" w:rsidRPr="00374921">
        <w:rPr>
          <w:rFonts w:cstheme="majorBidi"/>
          <w:sz w:val="24"/>
          <w:szCs w:val="24"/>
        </w:rPr>
        <w:t>.</w:t>
      </w:r>
      <w:r w:rsidR="00371119" w:rsidRPr="00374921">
        <w:rPr>
          <w:rFonts w:cstheme="majorBidi"/>
          <w:sz w:val="24"/>
          <w:szCs w:val="24"/>
        </w:rPr>
        <w:t xml:space="preserve"> </w:t>
      </w:r>
      <w:r w:rsidR="00371119" w:rsidRPr="00374921">
        <w:rPr>
          <w:rFonts w:cstheme="majorBidi"/>
          <w:sz w:val="24"/>
          <w:szCs w:val="24"/>
        </w:rPr>
        <w:fldChar w:fldCharType="begin">
          <w:fldData xml:space="preserve">PEVuZE5vdGU+PENpdGU+PEF1dGhvcj5BQlJBTVNPTjwvQXV0aG9yPjxZZWFyPjIwMTY8L1llYXI+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</w:fldData>
        </w:fldChar>
      </w:r>
      <w:r w:rsidR="00E268B0" w:rsidRPr="00374921">
        <w:rPr>
          <w:rFonts w:cstheme="majorBidi"/>
          <w:sz w:val="24"/>
          <w:szCs w:val="24"/>
        </w:rPr>
        <w:instrText xml:space="preserve"> ADDIN EN.CITE </w:instrText>
      </w:r>
      <w:r w:rsidR="00E268B0" w:rsidRPr="00374921">
        <w:rPr>
          <w:rFonts w:cstheme="majorBidi"/>
          <w:sz w:val="24"/>
          <w:szCs w:val="24"/>
        </w:rPr>
        <w:fldChar w:fldCharType="begin">
          <w:fldData xml:space="preserve">PEVuZE5vdGU+PENpdGU+PEF1dGhvcj5BQlJBTVNPTjwvQXV0aG9yPjxZZWFyPjIwMTY8L1llYXI+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</w:fldData>
        </w:fldChar>
      </w:r>
      <w:r w:rsidR="00E268B0" w:rsidRPr="00374921">
        <w:rPr>
          <w:rFonts w:cstheme="majorBidi"/>
          <w:sz w:val="24"/>
          <w:szCs w:val="24"/>
        </w:rPr>
        <w:instrText xml:space="preserve"> ADDIN EN.CITE.DATA </w:instrText>
      </w:r>
      <w:r w:rsidR="00E268B0" w:rsidRPr="00374921">
        <w:rPr>
          <w:rFonts w:cstheme="majorBidi"/>
          <w:sz w:val="24"/>
          <w:szCs w:val="24"/>
        </w:rPr>
      </w:r>
      <w:r w:rsidR="00E268B0" w:rsidRPr="00374921">
        <w:rPr>
          <w:rFonts w:cstheme="majorBidi"/>
          <w:sz w:val="24"/>
          <w:szCs w:val="24"/>
        </w:rPr>
        <w:fldChar w:fldCharType="end"/>
      </w:r>
      <w:r w:rsidR="00371119" w:rsidRPr="00374921">
        <w:rPr>
          <w:rFonts w:cstheme="majorBidi"/>
          <w:sz w:val="24"/>
          <w:szCs w:val="24"/>
        </w:rPr>
      </w:r>
      <w:r w:rsidR="00371119" w:rsidRPr="00374921">
        <w:rPr>
          <w:rFonts w:cstheme="majorBidi"/>
          <w:sz w:val="24"/>
          <w:szCs w:val="24"/>
        </w:rPr>
        <w:fldChar w:fldCharType="separate"/>
      </w:r>
      <w:r w:rsidR="00371119" w:rsidRPr="00374921">
        <w:rPr>
          <w:rFonts w:cstheme="majorBidi"/>
          <w:noProof/>
          <w:sz w:val="24"/>
          <w:szCs w:val="24"/>
          <w:vertAlign w:val="superscript"/>
        </w:rPr>
        <w:t>(1-3)</w:t>
      </w:r>
      <w:r w:rsidR="00371119" w:rsidRPr="00374921">
        <w:rPr>
          <w:rFonts w:cstheme="majorBidi"/>
          <w:sz w:val="24"/>
          <w:szCs w:val="24"/>
        </w:rPr>
        <w:fldChar w:fldCharType="end"/>
      </w:r>
      <w:r w:rsidR="00371119" w:rsidRPr="00374921">
        <w:rPr>
          <w:rFonts w:cstheme="majorBidi"/>
          <w:sz w:val="24"/>
          <w:szCs w:val="24"/>
        </w:rPr>
        <w:t xml:space="preserve"> </w:t>
      </w:r>
      <w:r w:rsidR="000D2732" w:rsidRPr="00374921">
        <w:rPr>
          <w:rFonts w:cstheme="majorBidi"/>
          <w:sz w:val="24"/>
          <w:szCs w:val="24"/>
        </w:rPr>
        <w:t xml:space="preserve"> </w:t>
      </w:r>
      <w:r w:rsidR="00630BE4" w:rsidRPr="00374921">
        <w:rPr>
          <w:rFonts w:cstheme="majorBidi"/>
          <w:sz w:val="24"/>
          <w:szCs w:val="24"/>
        </w:rPr>
        <w:t>Some patients</w:t>
      </w:r>
      <w:r w:rsidR="009954C1" w:rsidRPr="00374921">
        <w:rPr>
          <w:rFonts w:cstheme="majorBidi"/>
          <w:sz w:val="24"/>
          <w:szCs w:val="24"/>
        </w:rPr>
        <w:t> have</w:t>
      </w:r>
      <w:r w:rsidR="00115C45" w:rsidRPr="00374921">
        <w:rPr>
          <w:rFonts w:cstheme="majorBidi"/>
          <w:sz w:val="24"/>
          <w:szCs w:val="24"/>
        </w:rPr>
        <w:t xml:space="preserve"> a normal </w:t>
      </w:r>
      <w:r w:rsidR="00630BE4" w:rsidRPr="00374921">
        <w:rPr>
          <w:rFonts w:cstheme="majorBidi"/>
          <w:sz w:val="24"/>
          <w:szCs w:val="24"/>
        </w:rPr>
        <w:t xml:space="preserve">life span following </w:t>
      </w:r>
      <w:r w:rsidR="009954C1" w:rsidRPr="00374921">
        <w:rPr>
          <w:rFonts w:cstheme="majorBidi"/>
          <w:sz w:val="24"/>
          <w:szCs w:val="24"/>
        </w:rPr>
        <w:t xml:space="preserve">the diagnosis </w:t>
      </w:r>
      <w:r w:rsidR="00630BE4" w:rsidRPr="00374921">
        <w:rPr>
          <w:rFonts w:cstheme="majorBidi"/>
          <w:sz w:val="24"/>
          <w:szCs w:val="24"/>
        </w:rPr>
        <w:t>while ot</w:t>
      </w:r>
      <w:r w:rsidR="0084534E" w:rsidRPr="00374921">
        <w:rPr>
          <w:rFonts w:cstheme="majorBidi"/>
          <w:sz w:val="24"/>
          <w:szCs w:val="24"/>
        </w:rPr>
        <w:t>hers only live for a few years, t</w:t>
      </w:r>
      <w:r w:rsidR="00630BE4" w:rsidRPr="00374921">
        <w:rPr>
          <w:rFonts w:cstheme="majorBidi"/>
          <w:sz w:val="24"/>
          <w:szCs w:val="24"/>
        </w:rPr>
        <w:t>his indicates that the disease's course var</w:t>
      </w:r>
      <w:r w:rsidR="008E2156" w:rsidRPr="00374921">
        <w:rPr>
          <w:rFonts w:cstheme="majorBidi"/>
          <w:sz w:val="24"/>
          <w:szCs w:val="24"/>
        </w:rPr>
        <w:t>ies. Modern laboratory methods such as</w:t>
      </w:r>
      <w:r w:rsidR="00630BE4" w:rsidRPr="00374921">
        <w:rPr>
          <w:rFonts w:cstheme="majorBidi"/>
          <w:sz w:val="24"/>
          <w:szCs w:val="24"/>
        </w:rPr>
        <w:t xml:space="preserve"> immunohistochemistry</w:t>
      </w:r>
      <w:r w:rsidR="00F54A4D" w:rsidRPr="00374921">
        <w:rPr>
          <w:rFonts w:cstheme="majorBidi"/>
          <w:sz w:val="24"/>
          <w:szCs w:val="24"/>
        </w:rPr>
        <w:t xml:space="preserve"> (IHC) and flow cytometry (FCM)</w:t>
      </w:r>
      <w:r w:rsidR="00630BE4" w:rsidRPr="00374921">
        <w:rPr>
          <w:rFonts w:cstheme="majorBidi"/>
          <w:sz w:val="24"/>
          <w:szCs w:val="24"/>
        </w:rPr>
        <w:t xml:space="preserve"> have made it possible to distinguish CLL from the majority of mature </w:t>
      </w:r>
      <w:r w:rsidR="00F54A4D" w:rsidRPr="00374921">
        <w:rPr>
          <w:rFonts w:cstheme="majorBidi"/>
          <w:sz w:val="24"/>
          <w:szCs w:val="24"/>
        </w:rPr>
        <w:t>B cell neoplasms</w:t>
      </w:r>
      <w:r w:rsidR="00E336D4" w:rsidRPr="00374921">
        <w:rPr>
          <w:rFonts w:cstheme="majorBidi"/>
          <w:sz w:val="24"/>
          <w:szCs w:val="24"/>
        </w:rPr>
        <w:t>.</w:t>
      </w:r>
      <w:r w:rsidR="0025688E" w:rsidRPr="00374921">
        <w:rPr>
          <w:rFonts w:cstheme="majorBidi"/>
          <w:sz w:val="24"/>
          <w:szCs w:val="24"/>
        </w:rPr>
        <w:t xml:space="preserve"> </w:t>
      </w:r>
      <w:r w:rsidR="00371119" w:rsidRPr="00374921">
        <w:rPr>
          <w:rFonts w:cstheme="majorBidi"/>
          <w:sz w:val="24"/>
          <w:szCs w:val="24"/>
        </w:rPr>
        <w:fldChar w:fldCharType="begin"/>
      </w:r>
      <w:r w:rsidR="00371119" w:rsidRPr="00374921">
        <w:rPr>
          <w:rFonts w:cstheme="majorBidi"/>
          <w:sz w:val="24"/>
          <w:szCs w:val="24"/>
        </w:rPr>
        <w:instrText xml:space="preserve"> ADDIN EN.CITE &lt;EndNote&gt;&lt;Cite&gt;&lt;Author&gt;CRAIG&lt;/Author&gt;&lt;Year&gt;2008&lt;/Year&gt;&lt;RecNum&gt;233&lt;/RecNum&gt;&lt;DisplayText&gt;&lt;style face="superscript"&gt;(4, 5)&lt;/style&gt;&lt;/DisplayText&gt;&lt;record&gt;&lt;rec-number&gt;233&lt;/rec-number&gt;&lt;foreign-keys&gt;&lt;key app="EN" db-id="eedz2pdt75p5xketd04ppa2j9zsxxwxdxxwe" timestamp="1709833483"&gt;233&lt;/key&gt;&lt;/foreign-keys&gt;&lt;ref-type name="Journal Article"&gt;17&lt;/ref-type&gt;&lt;contributors&gt;&lt;authors&gt;&lt;author&gt;CRAIG, FIONA&lt;/author&gt;&lt;author&gt;Foon, Kenneth &lt;/author&gt;&lt;/authors&gt;&lt;/contributors&gt;&lt;titles&gt;&lt;title&gt;Flow cytometric immunophenotyping for hematologic neoplasms&lt;/title&gt;&lt;secondary-title&gt;Journal of Hematology[Blood]&lt;/secondary-title&gt;&lt;/titles&gt;&lt;periodical&gt;&lt;full-title&gt;Journal of Hematology[Blood]&lt;/full-title&gt;&lt;/periodical&gt;&lt;pages&gt;3941-3967&lt;/pages&gt;&lt;volume&gt;111&lt;/volume&gt;&lt;number&gt;8&lt;/number&gt;&lt;dates&gt;&lt;year&gt;2008&lt;/year&gt;&lt;/dates&gt;&lt;isbn&gt;0006-4971&lt;/isbn&gt;&lt;urls&gt;&lt;/urls&gt;&lt;/record&gt;&lt;/Cite&gt;&lt;Cite&gt;&lt;Author&gt;Hallek&lt;/Author&gt;&lt;Year&gt;2008&lt;/Year&gt;&lt;RecNum&gt;235&lt;/RecNum&gt;&lt;record&gt;&lt;rec-number&gt;235&lt;/rec-number&gt;&lt;foreign-keys&gt;&lt;key app="EN" db-id="eedz2pdt75p5xketd04ppa2j9zsxxwxdxxwe" timestamp="1709833526"&gt;235&lt;/key&gt;&lt;/foreign-keys&gt;&lt;ref-type name="Journal Article"&gt;17&lt;/ref-type&gt;&lt;contributors&gt;&lt;authors&gt;&lt;author&gt;Hallek, Michael &lt;/author&gt;&lt;author&gt;Cheson, Bruce &lt;/author&gt;&lt;author&gt;Catovsky, Daniel&lt;/author&gt;&lt;author&gt;Caligaris-Cappio, Federico&lt;/author&gt;&lt;author&gt;Dighiero, Guillaume&lt;/author&gt;&lt;author&gt;Döhner, Hartmut&lt;/author&gt;&lt;author&gt;Hillmen, Peter&lt;/author&gt;&lt;author&gt;Keating, Michael &lt;/author&gt;&lt;author&gt;Montserrat, Emili&lt;/author&gt;&lt;author&gt;Rai, Kanti &lt;/author&gt;&lt;/authors&gt;&lt;/contributors&gt;&lt;titles&gt;&lt;title&gt;Guidelines for the diagnosis and treatment of chronic lymphocytic leukemia: a report from the International Workshop on Chronic Lymphocytic Leukemia updating the National Cancer Institute–Working Group 1996 guidelines&lt;/title&gt;&lt;secondary-title&gt;Journal of Hematology[Blood]&lt;/secondary-title&gt;&lt;/titles&gt;&lt;periodical&gt;&lt;full-title&gt;Journal of Hematology[Blood]&lt;/full-title&gt;&lt;/periodical&gt;&lt;pages&gt;5446-5456&lt;/pages&gt;&lt;volume&gt;111&lt;/volume&gt;&lt;number&gt;12&lt;/number&gt;&lt;dates&gt;&lt;year&gt;2008&lt;/year&gt;&lt;/dates&gt;&lt;isbn&gt;0006-4971&lt;/isbn&gt;&lt;urls&gt;&lt;/urls&gt;&lt;/record&gt;&lt;/Cite&gt;&lt;/EndNote&gt;</w:instrText>
      </w:r>
      <w:r w:rsidR="00371119" w:rsidRPr="00374921">
        <w:rPr>
          <w:rFonts w:cstheme="majorBidi"/>
          <w:sz w:val="24"/>
          <w:szCs w:val="24"/>
        </w:rPr>
        <w:fldChar w:fldCharType="separate"/>
      </w:r>
      <w:r w:rsidR="00371119" w:rsidRPr="00374921">
        <w:rPr>
          <w:rFonts w:cstheme="majorBidi"/>
          <w:noProof/>
          <w:sz w:val="24"/>
          <w:szCs w:val="24"/>
          <w:vertAlign w:val="superscript"/>
        </w:rPr>
        <w:t>(4, 5)</w:t>
      </w:r>
      <w:r w:rsidR="00371119" w:rsidRPr="00374921">
        <w:rPr>
          <w:rFonts w:cstheme="majorBidi"/>
          <w:sz w:val="24"/>
          <w:szCs w:val="24"/>
        </w:rPr>
        <w:fldChar w:fldCharType="end"/>
      </w:r>
      <w:r w:rsidR="00E336D4" w:rsidRPr="00374921">
        <w:rPr>
          <w:rFonts w:cstheme="majorBidi"/>
          <w:sz w:val="24"/>
          <w:szCs w:val="24"/>
        </w:rPr>
        <w:t xml:space="preserve"> </w:t>
      </w:r>
      <w:r w:rsidR="00503093">
        <w:rPr>
          <w:rFonts w:cstheme="majorBidi"/>
          <w:sz w:val="24"/>
          <w:szCs w:val="24"/>
        </w:rPr>
        <w:t xml:space="preserve">Unfortunately, there </w:t>
      </w:r>
      <w:r w:rsidR="003D1587" w:rsidRPr="00374921">
        <w:rPr>
          <w:rFonts w:cstheme="majorBidi"/>
          <w:sz w:val="24"/>
          <w:szCs w:val="24"/>
        </w:rPr>
        <w:t xml:space="preserve">is a chance that mantle cell lymphoma (MCL), which shares morphological characteristics and is CD5 positive, and CLL with an unusual </w:t>
      </w:r>
      <w:proofErr w:type="spellStart"/>
      <w:r w:rsidR="003D1587" w:rsidRPr="00374921">
        <w:rPr>
          <w:rFonts w:cstheme="majorBidi"/>
          <w:sz w:val="24"/>
          <w:szCs w:val="24"/>
        </w:rPr>
        <w:t>immun</w:t>
      </w:r>
      <w:r w:rsidR="00736CCB" w:rsidRPr="00374921">
        <w:rPr>
          <w:rFonts w:cstheme="majorBidi"/>
          <w:sz w:val="24"/>
          <w:szCs w:val="24"/>
        </w:rPr>
        <w:t>ophenotype</w:t>
      </w:r>
      <w:proofErr w:type="spellEnd"/>
      <w:r w:rsidR="00736CCB" w:rsidRPr="00374921">
        <w:rPr>
          <w:rFonts w:cstheme="majorBidi"/>
          <w:sz w:val="24"/>
          <w:szCs w:val="24"/>
        </w:rPr>
        <w:t xml:space="preserve"> will be </w:t>
      </w:r>
      <w:proofErr w:type="spellStart"/>
      <w:r w:rsidR="00736CCB" w:rsidRPr="00374921">
        <w:rPr>
          <w:rFonts w:cstheme="majorBidi"/>
          <w:sz w:val="24"/>
          <w:szCs w:val="24"/>
        </w:rPr>
        <w:t>misdiag</w:t>
      </w:r>
      <w:proofErr w:type="spellEnd"/>
      <w:r w:rsidR="00503093">
        <w:rPr>
          <w:rFonts w:cstheme="majorBidi"/>
          <w:sz w:val="24"/>
          <w:szCs w:val="24"/>
        </w:rPr>
        <w:t>-</w:t>
      </w:r>
      <w:r w:rsidR="00736CCB" w:rsidRPr="00374921">
        <w:rPr>
          <w:rFonts w:cstheme="majorBidi"/>
          <w:sz w:val="24"/>
          <w:szCs w:val="24"/>
        </w:rPr>
        <w:t>nosed</w:t>
      </w:r>
      <w:r w:rsidR="00371119" w:rsidRPr="00374921">
        <w:rPr>
          <w:rFonts w:cstheme="majorBidi"/>
          <w:sz w:val="24"/>
          <w:szCs w:val="24"/>
        </w:rPr>
        <w:t>.</w:t>
      </w:r>
      <w:r w:rsidR="00A57615" w:rsidRPr="00374921">
        <w:rPr>
          <w:rFonts w:cstheme="majorBidi"/>
          <w:sz w:val="24"/>
          <w:szCs w:val="24"/>
        </w:rPr>
        <w:fldChar w:fldCharType="begin"/>
      </w:r>
      <w:r w:rsidR="00371119" w:rsidRPr="00374921">
        <w:rPr>
          <w:rFonts w:cstheme="majorBidi"/>
          <w:sz w:val="24"/>
          <w:szCs w:val="24"/>
        </w:rPr>
        <w:instrText xml:space="preserve"> ADDIN EN.CITE &lt;EndNote&gt;&lt;Cite&gt;&lt;Author&gt;GONG&lt;/Author&gt;&lt;Year&gt;2001&lt;/Year&gt;&lt;RecNum&gt;236&lt;/RecNum&gt;&lt;DisplayText&gt;&lt;style face="superscript"&gt;(6)&lt;/style&gt;&lt;/DisplayText&gt;&lt;record&gt;&lt;rec-number&gt;236&lt;/rec-number&gt;&lt;foreign-keys&gt;&lt;key app="EN" db-id="eedz2pdt75p5xketd04ppa2j9zsxxwxdxxwe" timestamp="1709833587"&gt;236&lt;/key&gt;&lt;/foreign-keys&gt;&lt;ref-type name="Journal Article"&gt;17&lt;/ref-type&gt;&lt;contributors&gt;&lt;authors&gt;&lt;author&gt;GONG, JERALD &lt;/author&gt;&lt;author&gt;Lagoo, Anand &lt;/author&gt;&lt;author&gt;Peters, David&lt;/author&gt;&lt;author&gt;Horvatinovich, Joe&lt;/author&gt;&lt;author&gt;Benz, Pat&lt;/author&gt;&lt;author&gt;Buckley, Patrick &lt;/author&gt;&lt;/authors&gt;&lt;/contributors&gt;&lt;titles&gt;&lt;title&gt;Value ofCD23 determination by flowcytometry indifferentiating mantlecell lymphomafrom chronic lymphocytic leukemia/small lymphocyticlymphoma&lt;/title&gt;&lt;secondary-title&gt;American journal of clinical pathology&lt;/secondary-title&gt;&lt;/titles&gt;&lt;periodical&gt;&lt;full-title&gt;American journal of clinical pathology&lt;/full-title&gt;&lt;/periodical&gt;&lt;pages&gt;893-897&lt;/pages&gt;&lt;volume&gt;116&lt;/volume&gt;&lt;number&gt;6&lt;/number&gt;&lt;dates&gt;&lt;year&gt;2001&lt;/year&gt;&lt;/dates&gt;&lt;isbn&gt;1943-7722&lt;/isbn&gt;&lt;urls&gt;&lt;/urls&gt;&lt;/record&gt;&lt;/Cite&gt;&lt;/EndNote&gt;</w:instrText>
      </w:r>
      <w:r w:rsidR="00A57615" w:rsidRPr="00374921">
        <w:rPr>
          <w:rFonts w:cstheme="majorBidi"/>
          <w:sz w:val="24"/>
          <w:szCs w:val="24"/>
        </w:rPr>
        <w:fldChar w:fldCharType="separate"/>
      </w:r>
      <w:r w:rsidR="00371119" w:rsidRPr="00374921">
        <w:rPr>
          <w:rFonts w:cstheme="majorBidi"/>
          <w:noProof/>
          <w:sz w:val="24"/>
          <w:szCs w:val="24"/>
          <w:vertAlign w:val="superscript"/>
        </w:rPr>
        <w:t>(6)</w:t>
      </w:r>
      <w:r w:rsidR="00A57615" w:rsidRPr="00374921">
        <w:rPr>
          <w:rFonts w:cstheme="majorBidi"/>
          <w:sz w:val="24"/>
          <w:szCs w:val="24"/>
        </w:rPr>
        <w:fldChar w:fldCharType="end"/>
      </w:r>
      <w:r w:rsidR="00E336D4" w:rsidRPr="00374921">
        <w:rPr>
          <w:rFonts w:cstheme="majorBidi"/>
          <w:sz w:val="24"/>
          <w:szCs w:val="24"/>
        </w:rPr>
        <w:t xml:space="preserve"> </w:t>
      </w:r>
      <w:r w:rsidR="004E23E4" w:rsidRPr="00374921">
        <w:rPr>
          <w:rFonts w:cstheme="majorBidi"/>
          <w:sz w:val="24"/>
          <w:szCs w:val="24"/>
        </w:rPr>
        <w:t>Among all B cell lymphomas, MCL has one of the worst prognoses due t</w:t>
      </w:r>
      <w:r w:rsidR="000A0AA2" w:rsidRPr="00374921">
        <w:rPr>
          <w:rFonts w:cstheme="majorBidi"/>
          <w:sz w:val="24"/>
          <w:szCs w:val="24"/>
        </w:rPr>
        <w:t>o its aggressive disease course</w:t>
      </w:r>
      <w:r w:rsidR="0025688E" w:rsidRPr="00374921">
        <w:rPr>
          <w:rFonts w:cstheme="majorBidi"/>
          <w:sz w:val="24"/>
          <w:szCs w:val="24"/>
        </w:rPr>
        <w:t>,</w:t>
      </w:r>
      <w:r w:rsidR="000A0AA2" w:rsidRPr="00374921">
        <w:rPr>
          <w:rFonts w:cstheme="majorBidi"/>
          <w:sz w:val="24"/>
          <w:szCs w:val="24"/>
        </w:rPr>
        <w:t xml:space="preserve"> unlike CLL</w:t>
      </w:r>
      <w:r w:rsidR="004E23E4" w:rsidRPr="00374921">
        <w:rPr>
          <w:rFonts w:cstheme="majorBidi"/>
          <w:sz w:val="24"/>
          <w:szCs w:val="24"/>
        </w:rPr>
        <w:t xml:space="preserve"> which can be indolent. Incorrect diagnosis can have hazardous </w:t>
      </w:r>
      <w:proofErr w:type="spellStart"/>
      <w:r w:rsidR="004E23E4" w:rsidRPr="00374921">
        <w:rPr>
          <w:rFonts w:cstheme="majorBidi"/>
          <w:sz w:val="24"/>
          <w:szCs w:val="24"/>
        </w:rPr>
        <w:t>consequ</w:t>
      </w:r>
      <w:r w:rsidR="00503093">
        <w:rPr>
          <w:rFonts w:cstheme="majorBidi"/>
          <w:sz w:val="24"/>
          <w:szCs w:val="24"/>
        </w:rPr>
        <w:t>-</w:t>
      </w:r>
      <w:r w:rsidR="004E23E4" w:rsidRPr="00374921">
        <w:rPr>
          <w:rFonts w:cstheme="majorBidi"/>
          <w:sz w:val="24"/>
          <w:szCs w:val="24"/>
        </w:rPr>
        <w:t>ences</w:t>
      </w:r>
      <w:proofErr w:type="spellEnd"/>
      <w:r w:rsidR="004E23E4" w:rsidRPr="00374921">
        <w:rPr>
          <w:rFonts w:cstheme="majorBidi"/>
          <w:sz w:val="24"/>
          <w:szCs w:val="24"/>
        </w:rPr>
        <w:t xml:space="preserve"> because MCL and CLL</w:t>
      </w:r>
      <w:r w:rsidR="00115C45" w:rsidRPr="00374921">
        <w:rPr>
          <w:rFonts w:cstheme="majorBidi"/>
          <w:sz w:val="24"/>
          <w:szCs w:val="24"/>
        </w:rPr>
        <w:t xml:space="preserve"> not only have distinct prognoses </w:t>
      </w:r>
      <w:r w:rsidR="00201796" w:rsidRPr="00374921">
        <w:rPr>
          <w:rFonts w:cstheme="majorBidi"/>
          <w:sz w:val="24"/>
          <w:szCs w:val="24"/>
        </w:rPr>
        <w:t>but also</w:t>
      </w:r>
      <w:r w:rsidR="004E23E4" w:rsidRPr="00374921">
        <w:rPr>
          <w:rFonts w:cstheme="majorBidi"/>
          <w:sz w:val="24"/>
          <w:szCs w:val="24"/>
        </w:rPr>
        <w:t xml:space="preserve"> vary in their recomm</w:t>
      </w:r>
      <w:r w:rsidR="00C1069C" w:rsidRPr="00374921">
        <w:rPr>
          <w:rFonts w:cstheme="majorBidi"/>
          <w:sz w:val="24"/>
          <w:szCs w:val="24"/>
        </w:rPr>
        <w:t>ended courses of</w:t>
      </w:r>
      <w:r w:rsidR="00263609" w:rsidRPr="00374921">
        <w:rPr>
          <w:rFonts w:cstheme="majorBidi"/>
          <w:sz w:val="24"/>
          <w:szCs w:val="24"/>
        </w:rPr>
        <w:t xml:space="preserve"> the</w:t>
      </w:r>
      <w:r w:rsidR="00C1069C" w:rsidRPr="00374921">
        <w:rPr>
          <w:rFonts w:cstheme="majorBidi"/>
          <w:sz w:val="24"/>
          <w:szCs w:val="24"/>
        </w:rPr>
        <w:t xml:space="preserve"> therapy</w:t>
      </w:r>
      <w:r w:rsidR="00371119" w:rsidRPr="00374921">
        <w:rPr>
          <w:rFonts w:cstheme="majorBidi"/>
          <w:sz w:val="24"/>
          <w:szCs w:val="24"/>
        </w:rPr>
        <w:t>.</w:t>
      </w:r>
      <w:r w:rsidR="0025688E" w:rsidRPr="00374921">
        <w:rPr>
          <w:rFonts w:cstheme="majorBidi"/>
          <w:sz w:val="24"/>
          <w:szCs w:val="24"/>
        </w:rPr>
        <w:t xml:space="preserve"> </w:t>
      </w:r>
      <w:r w:rsidR="00A57615" w:rsidRPr="00374921">
        <w:rPr>
          <w:rFonts w:cstheme="majorBidi"/>
          <w:sz w:val="24"/>
          <w:szCs w:val="24"/>
        </w:rPr>
        <w:fldChar w:fldCharType="begin">
          <w:fldData xml:space="preserve">PEVuZE5vdGU+PENpdGU+PEF1dGhvcj5IYWxsZWs8L0F1dGhvcj48WWVhcj4yMDEwPC9ZZWFyPjxS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</w:fldData>
        </w:fldChar>
      </w:r>
      <w:r w:rsidR="00371119" w:rsidRPr="00374921">
        <w:rPr>
          <w:rFonts w:cstheme="majorBidi"/>
          <w:sz w:val="24"/>
          <w:szCs w:val="24"/>
        </w:rPr>
        <w:instrText xml:space="preserve"> ADDIN EN.CITE </w:instrText>
      </w:r>
      <w:r w:rsidR="00371119" w:rsidRPr="00374921">
        <w:rPr>
          <w:rFonts w:cstheme="majorBidi"/>
          <w:sz w:val="24"/>
          <w:szCs w:val="24"/>
        </w:rPr>
        <w:fldChar w:fldCharType="begin">
          <w:fldData xml:space="preserve">PEVuZE5vdGU+PENpdGU+PEF1dGhvcj5IYWxsZWs8L0F1dGhvcj48WWVhcj4yMDEwPC9ZZWFyPjxS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</w:fldData>
        </w:fldChar>
      </w:r>
      <w:r w:rsidR="00371119" w:rsidRPr="00374921">
        <w:rPr>
          <w:rFonts w:cstheme="majorBidi"/>
          <w:sz w:val="24"/>
          <w:szCs w:val="24"/>
        </w:rPr>
        <w:instrText xml:space="preserve"> ADDIN EN.CITE.DATA </w:instrText>
      </w:r>
      <w:r w:rsidR="00371119" w:rsidRPr="00374921">
        <w:rPr>
          <w:rFonts w:cstheme="majorBidi"/>
          <w:sz w:val="24"/>
          <w:szCs w:val="24"/>
        </w:rPr>
      </w:r>
      <w:r w:rsidR="00371119" w:rsidRPr="00374921">
        <w:rPr>
          <w:rFonts w:cstheme="majorBidi"/>
          <w:sz w:val="24"/>
          <w:szCs w:val="24"/>
        </w:rPr>
        <w:fldChar w:fldCharType="end"/>
      </w:r>
      <w:r w:rsidR="00A57615" w:rsidRPr="00374921">
        <w:rPr>
          <w:rFonts w:cstheme="majorBidi"/>
          <w:sz w:val="24"/>
          <w:szCs w:val="24"/>
        </w:rPr>
      </w:r>
      <w:r w:rsidR="00A57615" w:rsidRPr="00374921">
        <w:rPr>
          <w:rFonts w:cstheme="majorBidi"/>
          <w:sz w:val="24"/>
          <w:szCs w:val="24"/>
        </w:rPr>
        <w:fldChar w:fldCharType="separate"/>
      </w:r>
      <w:r w:rsidR="00371119" w:rsidRPr="00374921">
        <w:rPr>
          <w:rFonts w:cstheme="majorBidi"/>
          <w:noProof/>
          <w:sz w:val="24"/>
          <w:szCs w:val="24"/>
          <w:vertAlign w:val="superscript"/>
        </w:rPr>
        <w:t>(7-9)</w:t>
      </w:r>
      <w:r w:rsidR="00A57615" w:rsidRPr="00374921">
        <w:rPr>
          <w:rFonts w:cstheme="majorBidi"/>
          <w:sz w:val="24"/>
          <w:szCs w:val="24"/>
        </w:rPr>
        <w:fldChar w:fldCharType="end"/>
      </w:r>
      <w:r w:rsidR="001C710E" w:rsidRPr="00374921">
        <w:rPr>
          <w:rFonts w:cstheme="majorBidi"/>
        </w:rPr>
        <w:t xml:space="preserve"> </w:t>
      </w:r>
      <w:r w:rsidR="004E23E4" w:rsidRPr="00374921">
        <w:rPr>
          <w:rFonts w:cstheme="majorBidi"/>
          <w:sz w:val="24"/>
          <w:szCs w:val="24"/>
        </w:rPr>
        <w:t xml:space="preserve">Cytogenetic analysis or fluorescence in situ hybridization (FISH) can be used to analyze this problem </w:t>
      </w:r>
      <w:r w:rsidR="007D663B" w:rsidRPr="00374921">
        <w:rPr>
          <w:rFonts w:cstheme="majorBidi"/>
          <w:sz w:val="24"/>
          <w:szCs w:val="24"/>
        </w:rPr>
        <w:t xml:space="preserve">by determining </w:t>
      </w:r>
      <w:proofErr w:type="spellStart"/>
      <w:r w:rsidR="007D663B" w:rsidRPr="00374921">
        <w:rPr>
          <w:rFonts w:cstheme="majorBidi"/>
          <w:sz w:val="24"/>
          <w:szCs w:val="24"/>
        </w:rPr>
        <w:t>whe</w:t>
      </w:r>
      <w:r w:rsidR="00503093">
        <w:rPr>
          <w:rFonts w:cstheme="majorBidi"/>
          <w:sz w:val="24"/>
          <w:szCs w:val="24"/>
        </w:rPr>
        <w:t>-</w:t>
      </w:r>
      <w:r w:rsidR="007D663B" w:rsidRPr="00374921">
        <w:rPr>
          <w:rFonts w:cstheme="majorBidi"/>
          <w:sz w:val="24"/>
          <w:szCs w:val="24"/>
        </w:rPr>
        <w:t>ther</w:t>
      </w:r>
      <w:proofErr w:type="spellEnd"/>
      <w:r w:rsidR="007D663B" w:rsidRPr="00374921">
        <w:rPr>
          <w:rFonts w:cstheme="majorBidi"/>
          <w:sz w:val="24"/>
          <w:szCs w:val="24"/>
        </w:rPr>
        <w:t xml:space="preserve"> the MCL </w:t>
      </w:r>
      <w:r w:rsidR="004E23E4" w:rsidRPr="00374921">
        <w:rPr>
          <w:rFonts w:cstheme="majorBidi"/>
          <w:sz w:val="24"/>
          <w:szCs w:val="24"/>
        </w:rPr>
        <w:t>t (11;14) translocation, which results in cyclin D1 expression, is present</w:t>
      </w:r>
      <w:r w:rsidR="004F6DAA" w:rsidRPr="00374921">
        <w:rPr>
          <w:rFonts w:cstheme="majorBidi"/>
          <w:sz w:val="24"/>
          <w:szCs w:val="24"/>
        </w:rPr>
        <w:t xml:space="preserve"> or not</w:t>
      </w:r>
      <w:r w:rsidR="000D78E1" w:rsidRPr="00374921">
        <w:rPr>
          <w:rFonts w:cstheme="majorBidi"/>
          <w:sz w:val="24"/>
          <w:szCs w:val="24"/>
        </w:rPr>
        <w:t>.</w:t>
      </w:r>
      <w:r w:rsidR="00C01F5A" w:rsidRPr="00374921">
        <w:rPr>
          <w:rFonts w:cstheme="majorBidi"/>
          <w:sz w:val="24"/>
          <w:szCs w:val="24"/>
        </w:rPr>
        <w:t xml:space="preserve"> </w:t>
      </w:r>
      <w:proofErr w:type="spellStart"/>
      <w:r w:rsidR="00BA114C" w:rsidRPr="00374921">
        <w:rPr>
          <w:rFonts w:cstheme="majorBidi"/>
          <w:sz w:val="24"/>
          <w:szCs w:val="24"/>
        </w:rPr>
        <w:t>Unfort</w:t>
      </w:r>
      <w:r w:rsidR="00503093">
        <w:rPr>
          <w:rFonts w:cstheme="majorBidi"/>
          <w:sz w:val="24"/>
          <w:szCs w:val="24"/>
        </w:rPr>
        <w:t>-</w:t>
      </w:r>
      <w:r w:rsidR="00BA114C" w:rsidRPr="00374921">
        <w:rPr>
          <w:rFonts w:cstheme="majorBidi"/>
          <w:sz w:val="24"/>
          <w:szCs w:val="24"/>
        </w:rPr>
        <w:t>unately</w:t>
      </w:r>
      <w:proofErr w:type="spellEnd"/>
      <w:r w:rsidR="00BA114C" w:rsidRPr="00374921">
        <w:rPr>
          <w:rFonts w:cstheme="majorBidi"/>
          <w:sz w:val="24"/>
          <w:szCs w:val="24"/>
        </w:rPr>
        <w:t xml:space="preserve">, not all cases of mature B cell neoplasms undergo FISH due to its high cost. As an </w:t>
      </w:r>
      <w:proofErr w:type="spellStart"/>
      <w:r w:rsidR="00BA114C" w:rsidRPr="00374921">
        <w:rPr>
          <w:rFonts w:cstheme="majorBidi"/>
          <w:sz w:val="24"/>
          <w:szCs w:val="24"/>
        </w:rPr>
        <w:t>altern</w:t>
      </w:r>
      <w:r w:rsidR="00503093">
        <w:rPr>
          <w:rFonts w:cstheme="majorBidi"/>
          <w:sz w:val="24"/>
          <w:szCs w:val="24"/>
        </w:rPr>
        <w:t>-</w:t>
      </w:r>
      <w:r w:rsidR="00BA114C" w:rsidRPr="00374921">
        <w:rPr>
          <w:rFonts w:cstheme="majorBidi"/>
          <w:sz w:val="24"/>
          <w:szCs w:val="24"/>
        </w:rPr>
        <w:t>ative</w:t>
      </w:r>
      <w:proofErr w:type="spellEnd"/>
      <w:r w:rsidR="00BA114C" w:rsidRPr="00374921">
        <w:rPr>
          <w:rFonts w:cstheme="majorBidi"/>
          <w:sz w:val="24"/>
          <w:szCs w:val="24"/>
        </w:rPr>
        <w:t>, tissue sections can be tested by using</w:t>
      </w:r>
      <w:r w:rsidR="0025688E" w:rsidRPr="00374921">
        <w:rPr>
          <w:rFonts w:cstheme="majorBidi"/>
          <w:sz w:val="24"/>
          <w:szCs w:val="24"/>
        </w:rPr>
        <w:t xml:space="preserve"> </w:t>
      </w:r>
      <w:proofErr w:type="spellStart"/>
      <w:r w:rsidR="00BA114C" w:rsidRPr="00374921">
        <w:rPr>
          <w:rFonts w:cstheme="majorBidi"/>
          <w:sz w:val="24"/>
          <w:szCs w:val="24"/>
        </w:rPr>
        <w:t>immun</w:t>
      </w:r>
      <w:r w:rsidR="00503093">
        <w:rPr>
          <w:rFonts w:cstheme="majorBidi"/>
          <w:sz w:val="24"/>
          <w:szCs w:val="24"/>
        </w:rPr>
        <w:t>-</w:t>
      </w:r>
      <w:r w:rsidR="00BA114C" w:rsidRPr="00374921">
        <w:rPr>
          <w:rFonts w:cstheme="majorBidi"/>
          <w:sz w:val="24"/>
          <w:szCs w:val="24"/>
        </w:rPr>
        <w:t>ohistochemistry</w:t>
      </w:r>
      <w:proofErr w:type="spellEnd"/>
      <w:r w:rsidR="0025688E" w:rsidRPr="00374921">
        <w:rPr>
          <w:rFonts w:cstheme="majorBidi"/>
          <w:sz w:val="24"/>
          <w:szCs w:val="24"/>
        </w:rPr>
        <w:t xml:space="preserve"> </w:t>
      </w:r>
      <w:r w:rsidR="00BA114C" w:rsidRPr="00374921">
        <w:rPr>
          <w:rFonts w:cstheme="majorBidi"/>
          <w:sz w:val="24"/>
          <w:szCs w:val="24"/>
        </w:rPr>
        <w:t>to determine the expression of cyclin D1 but this test may be</w:t>
      </w:r>
      <w:r w:rsidR="0025688E" w:rsidRPr="00374921">
        <w:rPr>
          <w:rFonts w:cstheme="majorBidi"/>
          <w:sz w:val="24"/>
          <w:szCs w:val="24"/>
        </w:rPr>
        <w:t xml:space="preserve"> </w:t>
      </w:r>
      <w:r w:rsidR="00BA114C" w:rsidRPr="00374921">
        <w:rPr>
          <w:rFonts w:cstheme="majorBidi"/>
          <w:sz w:val="24"/>
          <w:szCs w:val="24"/>
        </w:rPr>
        <w:t>false negative for MCL</w:t>
      </w:r>
      <w:r w:rsidR="00371119" w:rsidRPr="00374921">
        <w:rPr>
          <w:rFonts w:cstheme="majorBidi"/>
          <w:sz w:val="24"/>
          <w:szCs w:val="24"/>
        </w:rPr>
        <w:t>.</w:t>
      </w:r>
      <w:r w:rsidR="00C80AEA" w:rsidRPr="00374921">
        <w:rPr>
          <w:rFonts w:cstheme="majorBidi"/>
          <w:sz w:val="24"/>
          <w:szCs w:val="24"/>
        </w:rPr>
        <w:fldChar w:fldCharType="begin"/>
      </w:r>
      <w:r w:rsidR="00371119" w:rsidRPr="00374921">
        <w:rPr>
          <w:rFonts w:cstheme="majorBidi"/>
          <w:sz w:val="24"/>
          <w:szCs w:val="24"/>
        </w:rPr>
        <w:instrText xml:space="preserve"> ADDIN EN.CITE &lt;EndNote&gt;&lt;Cite&gt;&lt;Author&gt;Remstein&lt;/Author&gt;&lt;Year&gt;2000&lt;/Year&gt;&lt;RecNum&gt;247&lt;/RecNum&gt;&lt;DisplayText&gt;&lt;style face="superscript"&gt;(10)&lt;/style&gt;&lt;/DisplayText&gt;&lt;record&gt;&lt;rec-number&gt;247&lt;/rec-number&gt;&lt;foreign-keys&gt;&lt;key app="EN" db-id="eedz2pdt75p5xketd04ppa2j9zsxxwxdxxwe" timestamp="1709834349"&gt;247&lt;/key&gt;&lt;/foreign-keys&gt;&lt;ref-type name="Journal Article"&gt;17&lt;/ref-type&gt;&lt;contributors&gt;&lt;authors&gt;&lt;author&gt;E. D. Remstein&lt;/author&gt;&lt;author&gt;Kurtin, PJ&lt;/author&gt;&lt;author&gt;Buno, I&lt;/author&gt;&lt;author&gt;Bailey, RJ&lt;/author&gt;&lt;author&gt;Proffitt, J&lt;/author&gt;&lt;author&gt;Wyatt, WA&lt;/author&gt;&lt;author&gt;Hanson, CA&lt;/author&gt;&lt;author&gt;Dewald, Gordon &lt;/author&gt;&lt;/authors&gt;&lt;/contributors&gt;&lt;titles&gt;&lt;title&gt;Diagnostic  utility of  fluorescenceinsituhybridization  inmantle-cell  lymphoma&lt;/title&gt;&lt;secondary-title&gt; Haematology British journal &lt;/secondary-title&gt;&lt;/titles&gt;&lt;pages&gt;856-862&lt;/pages&gt;&lt;volume&gt;110&lt;/volume&gt;&lt;number&gt;4&lt;/number&gt;&lt;dates&gt;&lt;year&gt;2000&lt;/year&gt;&lt;/dates&gt;&lt;isbn&gt;0007-1048&lt;/isbn&gt;&lt;urls&gt;&lt;/urls&gt;&lt;/record&gt;&lt;/Cite&gt;&lt;/EndNote&gt;</w:instrText>
      </w:r>
      <w:r w:rsidR="00C80AEA" w:rsidRPr="00374921">
        <w:rPr>
          <w:rFonts w:cstheme="majorBidi"/>
          <w:sz w:val="24"/>
          <w:szCs w:val="24"/>
        </w:rPr>
        <w:fldChar w:fldCharType="separate"/>
      </w:r>
      <w:r w:rsidR="00371119" w:rsidRPr="00374921">
        <w:rPr>
          <w:rFonts w:cstheme="majorBidi"/>
          <w:noProof/>
          <w:sz w:val="24"/>
          <w:szCs w:val="24"/>
          <w:vertAlign w:val="superscript"/>
        </w:rPr>
        <w:t>(10)</w:t>
      </w:r>
      <w:r w:rsidR="00C80AEA" w:rsidRPr="00374921">
        <w:rPr>
          <w:rFonts w:cstheme="majorBidi"/>
          <w:sz w:val="24"/>
          <w:szCs w:val="24"/>
        </w:rPr>
        <w:fldChar w:fldCharType="end"/>
      </w:r>
      <w:r w:rsidR="000D78E1" w:rsidRPr="00374921">
        <w:rPr>
          <w:rFonts w:cstheme="majorBidi"/>
          <w:sz w:val="24"/>
          <w:szCs w:val="24"/>
        </w:rPr>
        <w:t xml:space="preserve"> </w:t>
      </w:r>
      <w:r w:rsidR="0025688E" w:rsidRPr="00374921">
        <w:rPr>
          <w:rFonts w:cstheme="majorBidi"/>
          <w:sz w:val="24"/>
          <w:szCs w:val="24"/>
        </w:rPr>
        <w:t>T</w:t>
      </w:r>
      <w:r w:rsidR="00F53795" w:rsidRPr="00374921">
        <w:rPr>
          <w:rFonts w:cstheme="majorBidi"/>
          <w:sz w:val="24"/>
          <w:szCs w:val="24"/>
        </w:rPr>
        <w:t xml:space="preserve">o distinguish between MCL and CLL with an unusual immunophenotype, additional flow cytometry markers </w:t>
      </w:r>
      <w:r w:rsidR="00BA43E5" w:rsidRPr="00374921">
        <w:rPr>
          <w:rFonts w:cstheme="majorBidi"/>
          <w:sz w:val="24"/>
          <w:szCs w:val="24"/>
        </w:rPr>
        <w:t>are thus required</w:t>
      </w:r>
      <w:r w:rsidR="00F53795" w:rsidRPr="00374921">
        <w:rPr>
          <w:rFonts w:cstheme="majorBidi"/>
          <w:sz w:val="24"/>
          <w:szCs w:val="24"/>
        </w:rPr>
        <w:t xml:space="preserve"> as </w:t>
      </w:r>
      <w:r w:rsidR="00BA43E5" w:rsidRPr="00374921">
        <w:rPr>
          <w:rFonts w:cstheme="majorBidi"/>
          <w:sz w:val="24"/>
          <w:szCs w:val="24"/>
        </w:rPr>
        <w:t xml:space="preserve">CD200. </w:t>
      </w:r>
      <w:r w:rsidR="00F53795" w:rsidRPr="00374921">
        <w:rPr>
          <w:rFonts w:cstheme="majorBidi"/>
          <w:sz w:val="24"/>
          <w:szCs w:val="24"/>
        </w:rPr>
        <w:t xml:space="preserve">Some hematopoietic and non-hematopoietic cells express CD200, also known as OX-2, which is a membrane glycoprotein belonging to </w:t>
      </w:r>
      <w:r w:rsidR="00E9666B">
        <w:rPr>
          <w:rFonts w:cstheme="majorBidi"/>
          <w:sz w:val="24"/>
          <w:szCs w:val="24"/>
        </w:rPr>
        <w:t xml:space="preserve">the </w:t>
      </w:r>
      <w:proofErr w:type="spellStart"/>
      <w:r w:rsidR="007D5261" w:rsidRPr="00374921">
        <w:rPr>
          <w:rFonts w:cstheme="majorBidi"/>
          <w:sz w:val="24"/>
          <w:szCs w:val="24"/>
        </w:rPr>
        <w:t>immu</w:t>
      </w:r>
      <w:r w:rsidR="00503093">
        <w:rPr>
          <w:rFonts w:cstheme="majorBidi"/>
          <w:sz w:val="24"/>
          <w:szCs w:val="24"/>
        </w:rPr>
        <w:t>-</w:t>
      </w:r>
      <w:r w:rsidR="007D5261" w:rsidRPr="00374921">
        <w:rPr>
          <w:rFonts w:cstheme="majorBidi"/>
          <w:sz w:val="24"/>
          <w:szCs w:val="24"/>
        </w:rPr>
        <w:t>noglobulin</w:t>
      </w:r>
      <w:proofErr w:type="spellEnd"/>
      <w:r w:rsidR="007D5261" w:rsidRPr="00374921">
        <w:rPr>
          <w:rFonts w:cstheme="majorBidi"/>
          <w:sz w:val="24"/>
          <w:szCs w:val="24"/>
        </w:rPr>
        <w:t xml:space="preserve"> superfamily</w:t>
      </w:r>
      <w:r w:rsidR="00FA7A03" w:rsidRPr="00374921">
        <w:rPr>
          <w:rFonts w:cstheme="majorBidi"/>
          <w:sz w:val="24"/>
          <w:szCs w:val="24"/>
        </w:rPr>
        <w:t>.</w:t>
      </w:r>
      <w:r w:rsidR="00E318B9" w:rsidRPr="00374921">
        <w:rPr>
          <w:rFonts w:cstheme="majorBidi"/>
          <w:sz w:val="24"/>
          <w:szCs w:val="24"/>
        </w:rPr>
        <w:t xml:space="preserve"> </w:t>
      </w:r>
      <w:r w:rsidR="007D5261" w:rsidRPr="00374921">
        <w:rPr>
          <w:rFonts w:cstheme="majorBidi"/>
          <w:sz w:val="24"/>
          <w:szCs w:val="24"/>
        </w:rPr>
        <w:t>The purpose of our research is to</w:t>
      </w:r>
      <w:r w:rsidR="00503093">
        <w:rPr>
          <w:rFonts w:cstheme="majorBidi"/>
          <w:sz w:val="24"/>
          <w:szCs w:val="24"/>
        </w:rPr>
        <w:t xml:space="preserve"> assess the use of CD200 in the </w:t>
      </w:r>
      <w:r w:rsidR="007D5261" w:rsidRPr="00374921">
        <w:rPr>
          <w:rFonts w:cstheme="majorBidi"/>
          <w:sz w:val="24"/>
          <w:szCs w:val="24"/>
        </w:rPr>
        <w:t xml:space="preserve">differential diagnosis of MCL and CLL patients, particularly when conventional flow cytometry markers reveal an abnormal </w:t>
      </w:r>
      <w:proofErr w:type="spellStart"/>
      <w:r w:rsidR="007D5261" w:rsidRPr="00374921">
        <w:rPr>
          <w:rFonts w:cstheme="majorBidi"/>
          <w:sz w:val="24"/>
          <w:szCs w:val="24"/>
        </w:rPr>
        <w:t>immunophenotype</w:t>
      </w:r>
      <w:proofErr w:type="spellEnd"/>
      <w:r w:rsidR="007D5261" w:rsidRPr="00374921">
        <w:rPr>
          <w:rFonts w:cstheme="majorBidi"/>
          <w:sz w:val="24"/>
          <w:szCs w:val="24"/>
        </w:rPr>
        <w:t>.</w:t>
      </w:r>
    </w:p>
    <w:p w14:paraId="2EC9AA52" w14:textId="77777777" w:rsidR="006F5676" w:rsidRPr="00503093" w:rsidRDefault="006F5676" w:rsidP="00503093">
      <w:pPr>
        <w:pStyle w:val="EndNoteBibliography"/>
        <w:spacing w:after="0"/>
        <w:ind w:left="284" w:hanging="284"/>
        <w:jc w:val="both"/>
        <w:rPr>
          <w:rFonts w:asciiTheme="majorBidi" w:hAnsiTheme="majorBidi" w:cstheme="majorBidi"/>
          <w:sz w:val="16"/>
          <w:szCs w:val="16"/>
        </w:rPr>
      </w:pPr>
    </w:p>
    <w:p w14:paraId="4305D92C" w14:textId="64FB1B1A" w:rsidR="00666216" w:rsidRPr="00374921" w:rsidRDefault="00666216" w:rsidP="00E9666B">
      <w:pPr>
        <w:pStyle w:val="a3"/>
        <w:ind w:left="0" w:firstLine="0"/>
        <w:rPr>
          <w:rFonts w:cstheme="majorBidi"/>
          <w:b/>
          <w:bCs/>
          <w:rtl/>
          <w:lang w:bidi="ar-EG"/>
        </w:rPr>
      </w:pPr>
      <w:r w:rsidRPr="00374921">
        <w:rPr>
          <w:rFonts w:cstheme="majorBidi"/>
          <w:b/>
          <w:bCs/>
        </w:rPr>
        <w:lastRenderedPageBreak/>
        <w:t xml:space="preserve">Patients and methods </w:t>
      </w:r>
    </w:p>
    <w:p w14:paraId="7967C661" w14:textId="104B90D6" w:rsidR="00276A6C" w:rsidRPr="00374921" w:rsidRDefault="00276A6C" w:rsidP="00E9666B">
      <w:pPr>
        <w:pStyle w:val="a3"/>
        <w:ind w:left="0" w:firstLine="0"/>
        <w:rPr>
          <w:rFonts w:cstheme="majorBidi"/>
          <w:b/>
          <w:bCs/>
          <w:sz w:val="24"/>
          <w:szCs w:val="20"/>
        </w:rPr>
      </w:pPr>
      <w:r w:rsidRPr="00374921">
        <w:rPr>
          <w:rFonts w:cstheme="majorBidi"/>
          <w:b/>
          <w:bCs/>
          <w:sz w:val="24"/>
          <w:szCs w:val="20"/>
        </w:rPr>
        <w:t>Study layout</w:t>
      </w:r>
    </w:p>
    <w:p w14:paraId="37C93644" w14:textId="191DDD0D" w:rsidR="00276A6C" w:rsidRDefault="00276A6C" w:rsidP="00E9666B">
      <w:pPr>
        <w:pStyle w:val="a3"/>
        <w:ind w:left="0" w:firstLine="0"/>
        <w:rPr>
          <w:rFonts w:cstheme="majorBidi"/>
          <w:sz w:val="24"/>
          <w:szCs w:val="24"/>
        </w:rPr>
      </w:pPr>
      <w:r w:rsidRPr="00374921">
        <w:rPr>
          <w:rFonts w:cstheme="majorBidi"/>
          <w:sz w:val="24"/>
          <w:szCs w:val="24"/>
        </w:rPr>
        <w:t>In the hematological unit of the clinical pathology department at Sohag University Hospital, fifty ne</w:t>
      </w:r>
      <w:r w:rsidR="00503093">
        <w:rPr>
          <w:rFonts w:cstheme="majorBidi"/>
          <w:sz w:val="24"/>
          <w:szCs w:val="24"/>
        </w:rPr>
        <w:t>-</w:t>
      </w:r>
      <w:proofErr w:type="spellStart"/>
      <w:r w:rsidRPr="00374921">
        <w:rPr>
          <w:rFonts w:cstheme="majorBidi"/>
          <w:sz w:val="24"/>
          <w:szCs w:val="24"/>
        </w:rPr>
        <w:t>wly</w:t>
      </w:r>
      <w:proofErr w:type="spellEnd"/>
      <w:r w:rsidRPr="00374921">
        <w:rPr>
          <w:rFonts w:cstheme="majorBidi"/>
          <w:sz w:val="24"/>
          <w:szCs w:val="24"/>
        </w:rPr>
        <w:t xml:space="preserve"> diagnosed adult CLPD patients and twenty age- and sex-matched controls participated in this study. The investigated patients were chosen based on immunophenotypic criteria for CLPDs as well as clinical, laboratory, and bone marrow aspirate res</w:t>
      </w:r>
      <w:r w:rsidR="00503093">
        <w:rPr>
          <w:rFonts w:cstheme="majorBidi"/>
          <w:sz w:val="24"/>
          <w:szCs w:val="24"/>
        </w:rPr>
        <w:t>-</w:t>
      </w:r>
      <w:proofErr w:type="spellStart"/>
      <w:r w:rsidRPr="00374921">
        <w:rPr>
          <w:rFonts w:cstheme="majorBidi"/>
          <w:sz w:val="24"/>
          <w:szCs w:val="24"/>
        </w:rPr>
        <w:t>ults</w:t>
      </w:r>
      <w:proofErr w:type="spellEnd"/>
      <w:r w:rsidRPr="00374921">
        <w:rPr>
          <w:rFonts w:cstheme="majorBidi"/>
          <w:sz w:val="24"/>
          <w:szCs w:val="24"/>
        </w:rPr>
        <w:t xml:space="preserve">. The diagnosis was confirmed by the findings </w:t>
      </w:r>
      <w:r w:rsidR="007223FF" w:rsidRPr="00374921">
        <w:rPr>
          <w:rFonts w:cstheme="majorBidi"/>
          <w:sz w:val="24"/>
          <w:szCs w:val="24"/>
        </w:rPr>
        <w:t>of bone</w:t>
      </w:r>
      <w:r w:rsidRPr="00374921">
        <w:rPr>
          <w:rFonts w:cstheme="majorBidi"/>
          <w:sz w:val="24"/>
          <w:szCs w:val="24"/>
        </w:rPr>
        <w:t xml:space="preserve"> marrow trephine biopsy and</w:t>
      </w:r>
      <w:r w:rsidR="007223FF" w:rsidRPr="00374921">
        <w:rPr>
          <w:rFonts w:cstheme="majorBidi"/>
          <w:sz w:val="24"/>
          <w:szCs w:val="24"/>
        </w:rPr>
        <w:t> lymph</w:t>
      </w:r>
      <w:r w:rsidRPr="00374921">
        <w:rPr>
          <w:rFonts w:cstheme="majorBidi"/>
          <w:sz w:val="24"/>
          <w:szCs w:val="24"/>
        </w:rPr>
        <w:t xml:space="preserve"> node biopsy.</w:t>
      </w:r>
    </w:p>
    <w:p w14:paraId="7A37BC13" w14:textId="77777777" w:rsidR="00CA60D1" w:rsidRPr="00503093" w:rsidRDefault="00CA60D1" w:rsidP="00503093">
      <w:pPr>
        <w:pStyle w:val="EndNoteBibliography"/>
        <w:spacing w:after="0"/>
        <w:ind w:left="284" w:hanging="284"/>
        <w:jc w:val="both"/>
        <w:rPr>
          <w:rFonts w:asciiTheme="majorBidi" w:hAnsiTheme="majorBidi" w:cstheme="majorBidi"/>
          <w:sz w:val="16"/>
          <w:szCs w:val="16"/>
        </w:rPr>
      </w:pPr>
    </w:p>
    <w:p w14:paraId="5962D5ED" w14:textId="3E0013CB" w:rsidR="00666216" w:rsidRPr="00374921" w:rsidRDefault="00666216" w:rsidP="00E9666B">
      <w:pPr>
        <w:pStyle w:val="a3"/>
        <w:ind w:left="0" w:firstLine="0"/>
        <w:rPr>
          <w:rFonts w:cstheme="majorBidi"/>
          <w:b/>
          <w:bCs/>
          <w:sz w:val="24"/>
          <w:szCs w:val="24"/>
        </w:rPr>
      </w:pPr>
      <w:r w:rsidRPr="00374921">
        <w:rPr>
          <w:rFonts w:cstheme="majorBidi"/>
          <w:b/>
          <w:bCs/>
          <w:sz w:val="24"/>
          <w:szCs w:val="24"/>
        </w:rPr>
        <w:t>Ethical consideration</w:t>
      </w:r>
    </w:p>
    <w:p w14:paraId="0800CDE2" w14:textId="29B60168" w:rsidR="00DE2085" w:rsidRDefault="00DE2085" w:rsidP="00E9666B">
      <w:pPr>
        <w:pStyle w:val="a3"/>
        <w:ind w:left="0" w:firstLine="0"/>
        <w:rPr>
          <w:rFonts w:cstheme="majorBidi"/>
          <w:sz w:val="24"/>
          <w:szCs w:val="24"/>
        </w:rPr>
      </w:pPr>
      <w:r w:rsidRPr="00374921">
        <w:rPr>
          <w:rFonts w:cstheme="majorBidi"/>
          <w:sz w:val="24"/>
          <w:szCs w:val="24"/>
        </w:rPr>
        <w:t>The research and ethical</w:t>
      </w:r>
      <w:r w:rsidR="008D452B" w:rsidRPr="00374921">
        <w:rPr>
          <w:rFonts w:cstheme="majorBidi"/>
          <w:sz w:val="24"/>
          <w:szCs w:val="24"/>
        </w:rPr>
        <w:t> committee</w:t>
      </w:r>
      <w:r w:rsidRPr="00374921">
        <w:rPr>
          <w:rFonts w:cstheme="majorBidi"/>
          <w:sz w:val="24"/>
          <w:szCs w:val="24"/>
        </w:rPr>
        <w:t xml:space="preserve"> of </w:t>
      </w:r>
      <w:proofErr w:type="spellStart"/>
      <w:r w:rsidRPr="00374921">
        <w:rPr>
          <w:rFonts w:cstheme="majorBidi"/>
          <w:sz w:val="24"/>
          <w:szCs w:val="24"/>
        </w:rPr>
        <w:t>Sohag</w:t>
      </w:r>
      <w:proofErr w:type="spellEnd"/>
      <w:r w:rsidRPr="00374921">
        <w:rPr>
          <w:rFonts w:cstheme="majorBidi"/>
          <w:sz w:val="24"/>
          <w:szCs w:val="24"/>
        </w:rPr>
        <w:t xml:space="preserve"> </w:t>
      </w:r>
      <w:proofErr w:type="spellStart"/>
      <w:r w:rsidRPr="00374921">
        <w:rPr>
          <w:rFonts w:cstheme="majorBidi"/>
          <w:sz w:val="24"/>
          <w:szCs w:val="24"/>
        </w:rPr>
        <w:t>Univ</w:t>
      </w:r>
      <w:r w:rsidR="00503093">
        <w:rPr>
          <w:rFonts w:cstheme="majorBidi"/>
          <w:sz w:val="24"/>
          <w:szCs w:val="24"/>
        </w:rPr>
        <w:t>-</w:t>
      </w:r>
      <w:r w:rsidRPr="00374921">
        <w:rPr>
          <w:rFonts w:cstheme="majorBidi"/>
          <w:sz w:val="24"/>
          <w:szCs w:val="24"/>
        </w:rPr>
        <w:t>ersity's</w:t>
      </w:r>
      <w:proofErr w:type="spellEnd"/>
      <w:r w:rsidRPr="00374921">
        <w:rPr>
          <w:rFonts w:cstheme="majorBidi"/>
          <w:sz w:val="24"/>
          <w:szCs w:val="24"/>
        </w:rPr>
        <w:t xml:space="preserve"> Faculty of Medicine gave its approval to this </w:t>
      </w:r>
      <w:r w:rsidR="00375A5E" w:rsidRPr="00374921">
        <w:rPr>
          <w:rFonts w:cstheme="majorBidi"/>
          <w:sz w:val="24"/>
          <w:szCs w:val="24"/>
        </w:rPr>
        <w:t xml:space="preserve">study. </w:t>
      </w:r>
      <w:r w:rsidRPr="00374921">
        <w:rPr>
          <w:rFonts w:cstheme="majorBidi"/>
          <w:sz w:val="24"/>
          <w:szCs w:val="24"/>
        </w:rPr>
        <w:t>A signed approval was given from</w:t>
      </w:r>
      <w:r w:rsidR="00375A5E" w:rsidRPr="00374921">
        <w:rPr>
          <w:rFonts w:cstheme="majorBidi"/>
          <w:sz w:val="24"/>
          <w:szCs w:val="24"/>
        </w:rPr>
        <w:t> each</w:t>
      </w:r>
      <w:r w:rsidRPr="00374921">
        <w:rPr>
          <w:rFonts w:cstheme="majorBidi"/>
          <w:sz w:val="24"/>
          <w:szCs w:val="24"/>
        </w:rPr>
        <w:t xml:space="preserve"> patient. The patients with CLPDs varied in age from 30 to 75 years old, with a mean age of 52.27 y</w:t>
      </w:r>
      <w:r w:rsidR="00BA3D86" w:rsidRPr="00374921">
        <w:rPr>
          <w:rFonts w:cstheme="majorBidi"/>
          <w:sz w:val="24"/>
          <w:szCs w:val="24"/>
        </w:rPr>
        <w:t>ears. There were 33 males and 17 females</w:t>
      </w:r>
      <w:r w:rsidRPr="00374921">
        <w:rPr>
          <w:rFonts w:cstheme="majorBidi"/>
          <w:sz w:val="24"/>
          <w:szCs w:val="24"/>
        </w:rPr>
        <w:t xml:space="preserve"> with</w:t>
      </w:r>
      <w:r w:rsidR="0025688E" w:rsidRPr="00374921">
        <w:rPr>
          <w:rFonts w:cstheme="majorBidi"/>
          <w:sz w:val="24"/>
          <w:szCs w:val="24"/>
        </w:rPr>
        <w:t xml:space="preserve"> </w:t>
      </w:r>
      <w:r w:rsidRPr="00374921">
        <w:rPr>
          <w:rFonts w:cstheme="majorBidi"/>
          <w:sz w:val="24"/>
          <w:szCs w:val="24"/>
        </w:rPr>
        <w:t>a male to female ratio of 1.9: 1.0.</w:t>
      </w:r>
    </w:p>
    <w:p w14:paraId="473717D8" w14:textId="77777777" w:rsidR="00CA60D1" w:rsidRPr="00503093" w:rsidRDefault="00CA60D1" w:rsidP="00503093">
      <w:pPr>
        <w:pStyle w:val="EndNoteBibliography"/>
        <w:spacing w:after="0"/>
        <w:ind w:left="284" w:hanging="284"/>
        <w:jc w:val="both"/>
        <w:rPr>
          <w:rFonts w:asciiTheme="majorBidi" w:hAnsiTheme="majorBidi" w:cstheme="majorBidi"/>
          <w:sz w:val="16"/>
          <w:szCs w:val="16"/>
        </w:rPr>
      </w:pPr>
    </w:p>
    <w:p w14:paraId="25DF3EAB" w14:textId="3CACDDAE" w:rsidR="008F416E" w:rsidRPr="00374921" w:rsidRDefault="008A62DE" w:rsidP="00E9666B">
      <w:pPr>
        <w:pStyle w:val="a3"/>
        <w:ind w:left="0" w:firstLine="0"/>
        <w:rPr>
          <w:rFonts w:cstheme="majorBidi"/>
          <w:b/>
          <w:bCs/>
          <w:sz w:val="24"/>
          <w:szCs w:val="24"/>
        </w:rPr>
      </w:pPr>
      <w:r>
        <w:rPr>
          <w:rFonts w:cstheme="majorBidi"/>
          <w:b/>
          <w:bCs/>
          <w:sz w:val="24"/>
          <w:szCs w:val="24"/>
        </w:rPr>
        <w:t>P</w:t>
      </w:r>
      <w:r w:rsidR="008F416E" w:rsidRPr="00374921">
        <w:rPr>
          <w:rFonts w:cstheme="majorBidi"/>
          <w:b/>
          <w:bCs/>
          <w:sz w:val="24"/>
          <w:szCs w:val="24"/>
        </w:rPr>
        <w:t>atients groups</w:t>
      </w:r>
    </w:p>
    <w:p w14:paraId="215C4965" w14:textId="0073F506" w:rsidR="008F416E" w:rsidRPr="00374921" w:rsidRDefault="00CA76D3" w:rsidP="00E9666B">
      <w:pPr>
        <w:pStyle w:val="a3"/>
        <w:ind w:left="0" w:firstLine="0"/>
        <w:rPr>
          <w:rFonts w:cstheme="majorBidi"/>
          <w:b/>
          <w:bCs/>
          <w:sz w:val="24"/>
          <w:szCs w:val="24"/>
        </w:rPr>
      </w:pPr>
      <w:r w:rsidRPr="00374921">
        <w:rPr>
          <w:rFonts w:cstheme="majorBidi"/>
          <w:sz w:val="24"/>
          <w:szCs w:val="24"/>
        </w:rPr>
        <w:t xml:space="preserve"> </w:t>
      </w:r>
      <w:r w:rsidR="008F416E" w:rsidRPr="00374921">
        <w:rPr>
          <w:rFonts w:cstheme="majorBidi"/>
          <w:sz w:val="24"/>
          <w:szCs w:val="24"/>
        </w:rPr>
        <w:t>Three groups represented the seventy patients that were part of the study:</w:t>
      </w:r>
    </w:p>
    <w:p w14:paraId="6C786116" w14:textId="1FF6B048" w:rsidR="008F416E" w:rsidRPr="00374921" w:rsidRDefault="008F416E" w:rsidP="00503093">
      <w:pPr>
        <w:pStyle w:val="a3"/>
        <w:ind w:left="0" w:firstLine="0"/>
        <w:rPr>
          <w:rFonts w:cstheme="majorBidi"/>
          <w:sz w:val="24"/>
          <w:szCs w:val="24"/>
        </w:rPr>
      </w:pPr>
      <w:r w:rsidRPr="00374921">
        <w:rPr>
          <w:rFonts w:cstheme="majorBidi"/>
          <w:sz w:val="24"/>
          <w:szCs w:val="24"/>
        </w:rPr>
        <w:t xml:space="preserve">There were twenty-five CLL patients in Group 1. The male to female ratio was </w:t>
      </w:r>
      <w:r w:rsidR="003114ED" w:rsidRPr="00374921">
        <w:rPr>
          <w:rFonts w:cstheme="majorBidi"/>
          <w:sz w:val="24"/>
          <w:szCs w:val="24"/>
        </w:rPr>
        <w:t xml:space="preserve">1.5:1, with 17 males and 8 </w:t>
      </w:r>
      <w:r w:rsidR="00375A5E" w:rsidRPr="00374921">
        <w:rPr>
          <w:rFonts w:cstheme="majorBidi"/>
          <w:sz w:val="24"/>
          <w:szCs w:val="24"/>
        </w:rPr>
        <w:t xml:space="preserve">females. </w:t>
      </w:r>
      <w:r w:rsidRPr="00374921">
        <w:rPr>
          <w:rFonts w:cstheme="majorBidi"/>
          <w:sz w:val="24"/>
          <w:szCs w:val="24"/>
        </w:rPr>
        <w:t xml:space="preserve">With a mean age of 44.75 years, </w:t>
      </w:r>
      <w:r w:rsidR="00503093">
        <w:rPr>
          <w:rFonts w:cstheme="majorBidi"/>
          <w:sz w:val="24"/>
          <w:szCs w:val="24"/>
        </w:rPr>
        <w:t xml:space="preserve"> </w:t>
      </w:r>
      <w:r w:rsidRPr="00374921">
        <w:rPr>
          <w:rFonts w:cstheme="majorBidi"/>
          <w:sz w:val="24"/>
          <w:szCs w:val="24"/>
        </w:rPr>
        <w:t xml:space="preserve">their ages varied from 35 to 71. </w:t>
      </w:r>
    </w:p>
    <w:p w14:paraId="6B55810E" w14:textId="79B31C50" w:rsidR="00711101" w:rsidRPr="00374921" w:rsidRDefault="008F416E" w:rsidP="00503093">
      <w:pPr>
        <w:pStyle w:val="a3"/>
        <w:ind w:left="0" w:firstLine="0"/>
        <w:rPr>
          <w:rFonts w:cstheme="majorBidi"/>
          <w:sz w:val="24"/>
          <w:szCs w:val="24"/>
        </w:rPr>
      </w:pPr>
      <w:r w:rsidRPr="00374921">
        <w:rPr>
          <w:rFonts w:cstheme="majorBidi"/>
          <w:sz w:val="24"/>
          <w:szCs w:val="24"/>
        </w:rPr>
        <w:t>There were twenty-five MCL patients in Group 2. The male</w:t>
      </w:r>
      <w:r w:rsidR="0025688E" w:rsidRPr="00374921">
        <w:rPr>
          <w:rFonts w:cstheme="majorBidi"/>
          <w:sz w:val="24"/>
          <w:szCs w:val="24"/>
        </w:rPr>
        <w:t>-to-</w:t>
      </w:r>
      <w:r w:rsidRPr="00374921">
        <w:rPr>
          <w:rFonts w:cstheme="majorBidi"/>
          <w:sz w:val="24"/>
          <w:szCs w:val="24"/>
        </w:rPr>
        <w:t xml:space="preserve">female ratio was </w:t>
      </w:r>
      <w:r w:rsidR="003114ED" w:rsidRPr="00374921">
        <w:rPr>
          <w:rFonts w:cstheme="majorBidi"/>
          <w:sz w:val="24"/>
          <w:szCs w:val="24"/>
        </w:rPr>
        <w:t>2.3:1, with 16 males and 9</w:t>
      </w:r>
      <w:r w:rsidR="00503093">
        <w:rPr>
          <w:rFonts w:cstheme="majorBidi"/>
          <w:sz w:val="24"/>
          <w:szCs w:val="24"/>
        </w:rPr>
        <w:t xml:space="preserve"> </w:t>
      </w:r>
      <w:r w:rsidR="00375A5E" w:rsidRPr="00374921">
        <w:rPr>
          <w:rFonts w:cstheme="majorBidi"/>
          <w:sz w:val="24"/>
          <w:szCs w:val="24"/>
        </w:rPr>
        <w:t xml:space="preserve">females. </w:t>
      </w:r>
      <w:r w:rsidRPr="00374921">
        <w:rPr>
          <w:rFonts w:cstheme="majorBidi"/>
          <w:sz w:val="24"/>
          <w:szCs w:val="24"/>
        </w:rPr>
        <w:t>With a mean age of 59.8, they were between the ages of 38 and 75.</w:t>
      </w:r>
    </w:p>
    <w:p w14:paraId="67521123" w14:textId="77777777" w:rsidR="00503093" w:rsidRDefault="008F416E" w:rsidP="00E9666B">
      <w:pPr>
        <w:pStyle w:val="a3"/>
        <w:ind w:left="0" w:firstLine="0"/>
        <w:rPr>
          <w:rFonts w:cstheme="majorBidi"/>
          <w:sz w:val="24"/>
          <w:szCs w:val="24"/>
        </w:rPr>
      </w:pPr>
      <w:r w:rsidRPr="00374921">
        <w:rPr>
          <w:rFonts w:cstheme="majorBidi"/>
          <w:sz w:val="24"/>
          <w:szCs w:val="24"/>
        </w:rPr>
        <w:t xml:space="preserve">There were twenty age- and sex-matched controls in </w:t>
      </w:r>
      <w:r w:rsidRPr="00E9666B">
        <w:rPr>
          <w:rFonts w:cstheme="majorBidi"/>
          <w:b/>
          <w:bCs/>
          <w:sz w:val="24"/>
          <w:szCs w:val="24"/>
        </w:rPr>
        <w:t>Group 3</w:t>
      </w:r>
      <w:r w:rsidRPr="00374921">
        <w:rPr>
          <w:rFonts w:cstheme="majorBidi"/>
          <w:sz w:val="24"/>
          <w:szCs w:val="24"/>
        </w:rPr>
        <w:t>.</w:t>
      </w:r>
      <w:r w:rsidR="00CA76D3" w:rsidRPr="00374921">
        <w:rPr>
          <w:rFonts w:cstheme="majorBidi"/>
          <w:sz w:val="24"/>
          <w:szCs w:val="24"/>
        </w:rPr>
        <w:t xml:space="preserve"> </w:t>
      </w:r>
    </w:p>
    <w:p w14:paraId="134D802D" w14:textId="52685118" w:rsidR="00711101" w:rsidRPr="00503093" w:rsidRDefault="00CA76D3" w:rsidP="00503093">
      <w:pPr>
        <w:pStyle w:val="EndNoteBibliography"/>
        <w:spacing w:after="0"/>
        <w:ind w:left="284" w:hanging="284"/>
        <w:jc w:val="both"/>
        <w:rPr>
          <w:rFonts w:asciiTheme="majorBidi" w:hAnsiTheme="majorBidi" w:cstheme="majorBidi"/>
          <w:sz w:val="16"/>
          <w:szCs w:val="16"/>
        </w:rPr>
      </w:pPr>
      <w:r w:rsidRPr="00503093">
        <w:rPr>
          <w:rFonts w:asciiTheme="majorBidi" w:hAnsiTheme="majorBidi" w:cstheme="majorBidi"/>
          <w:sz w:val="16"/>
          <w:szCs w:val="16"/>
        </w:rPr>
        <w:t xml:space="preserve">   </w:t>
      </w:r>
    </w:p>
    <w:p w14:paraId="3D5EC15C" w14:textId="6851BF0A" w:rsidR="003D35C5" w:rsidRPr="00FD2AE8" w:rsidRDefault="003D35C5" w:rsidP="00E9666B">
      <w:pPr>
        <w:pStyle w:val="a3"/>
        <w:ind w:left="0" w:firstLine="0"/>
        <w:rPr>
          <w:rFonts w:cstheme="majorBidi"/>
          <w:b/>
          <w:bCs/>
          <w:sz w:val="24"/>
          <w:szCs w:val="24"/>
        </w:rPr>
      </w:pPr>
      <w:r w:rsidRPr="00FD2AE8">
        <w:rPr>
          <w:rFonts w:cstheme="majorBidi"/>
          <w:b/>
          <w:bCs/>
          <w:sz w:val="24"/>
          <w:szCs w:val="24"/>
        </w:rPr>
        <w:t>The following was applied to each patient:</w:t>
      </w:r>
    </w:p>
    <w:p w14:paraId="772CC594" w14:textId="1F6E96DC" w:rsidR="003D35C5" w:rsidRPr="00374921" w:rsidRDefault="003D35C5" w:rsidP="00E9666B">
      <w:pPr>
        <w:pStyle w:val="a3"/>
        <w:numPr>
          <w:ilvl w:val="0"/>
          <w:numId w:val="7"/>
        </w:numPr>
        <w:ind w:left="284" w:hanging="284"/>
        <w:rPr>
          <w:rFonts w:cstheme="majorBidi"/>
          <w:sz w:val="24"/>
          <w:szCs w:val="24"/>
        </w:rPr>
      </w:pPr>
      <w:r w:rsidRPr="00374921">
        <w:rPr>
          <w:rFonts w:cstheme="majorBidi"/>
          <w:sz w:val="24"/>
          <w:szCs w:val="24"/>
        </w:rPr>
        <w:t xml:space="preserve">Details from the clinical examination and history evaluation </w:t>
      </w:r>
      <w:r w:rsidR="0025688E" w:rsidRPr="00374921">
        <w:rPr>
          <w:rFonts w:cstheme="majorBidi"/>
          <w:sz w:val="24"/>
          <w:szCs w:val="24"/>
        </w:rPr>
        <w:t xml:space="preserve">are </w:t>
      </w:r>
      <w:r w:rsidRPr="00374921">
        <w:rPr>
          <w:rFonts w:cstheme="majorBidi"/>
          <w:sz w:val="24"/>
          <w:szCs w:val="24"/>
        </w:rPr>
        <w:t>on the clinical sheet.</w:t>
      </w:r>
    </w:p>
    <w:p w14:paraId="486D56CB" w14:textId="4660C9C6" w:rsidR="003D35C5" w:rsidRPr="00374921" w:rsidRDefault="003D35C5" w:rsidP="00E9666B">
      <w:pPr>
        <w:pStyle w:val="a3"/>
        <w:numPr>
          <w:ilvl w:val="0"/>
          <w:numId w:val="7"/>
        </w:numPr>
        <w:ind w:left="284" w:hanging="284"/>
        <w:rPr>
          <w:rFonts w:cstheme="majorBidi"/>
          <w:sz w:val="24"/>
          <w:szCs w:val="24"/>
        </w:rPr>
      </w:pPr>
      <w:r w:rsidRPr="00374921">
        <w:rPr>
          <w:rFonts w:cstheme="majorBidi"/>
          <w:sz w:val="24"/>
          <w:szCs w:val="24"/>
        </w:rPr>
        <w:t>A RUBY cell counter</w:t>
      </w:r>
      <w:r w:rsidR="00D30C87" w:rsidRPr="00374921">
        <w:rPr>
          <w:rFonts w:cstheme="majorBidi"/>
          <w:sz w:val="24"/>
          <w:szCs w:val="24"/>
        </w:rPr>
        <w:t xml:space="preserve"> (Coulter, Electronics, USA) </w:t>
      </w:r>
      <w:r w:rsidRPr="00374921">
        <w:rPr>
          <w:rFonts w:cstheme="majorBidi"/>
          <w:sz w:val="24"/>
          <w:szCs w:val="24"/>
        </w:rPr>
        <w:t xml:space="preserve">was used to perform a complete blood count (CBC), together with the analysis of Leishman-stained peripheral blood smears. </w:t>
      </w:r>
    </w:p>
    <w:p w14:paraId="50046EA0" w14:textId="0A29865A" w:rsidR="00007FCE" w:rsidRPr="00374921" w:rsidRDefault="003D35C5" w:rsidP="00E9666B">
      <w:pPr>
        <w:pStyle w:val="a3"/>
        <w:numPr>
          <w:ilvl w:val="0"/>
          <w:numId w:val="7"/>
        </w:numPr>
        <w:ind w:left="284" w:hanging="284"/>
        <w:rPr>
          <w:rFonts w:cstheme="majorBidi"/>
          <w:sz w:val="24"/>
          <w:szCs w:val="24"/>
        </w:rPr>
      </w:pPr>
      <w:r w:rsidRPr="00374921">
        <w:rPr>
          <w:rFonts w:cstheme="majorBidi"/>
          <w:sz w:val="24"/>
          <w:szCs w:val="24"/>
        </w:rPr>
        <w:t xml:space="preserve">Bone marrow aspiration combined with </w:t>
      </w:r>
      <w:proofErr w:type="spellStart"/>
      <w:r w:rsidRPr="00374921">
        <w:rPr>
          <w:rFonts w:cstheme="majorBidi"/>
          <w:sz w:val="24"/>
          <w:szCs w:val="24"/>
        </w:rPr>
        <w:t>Leish</w:t>
      </w:r>
      <w:proofErr w:type="spellEnd"/>
      <w:r w:rsidR="00503093">
        <w:rPr>
          <w:rFonts w:cstheme="majorBidi"/>
          <w:sz w:val="24"/>
          <w:szCs w:val="24"/>
        </w:rPr>
        <w:t>-</w:t>
      </w:r>
      <w:r w:rsidRPr="00374921">
        <w:rPr>
          <w:rFonts w:cstheme="majorBidi"/>
          <w:sz w:val="24"/>
          <w:szCs w:val="24"/>
        </w:rPr>
        <w:t>man-stained smear testing</w:t>
      </w:r>
      <w:r w:rsidR="007B66B9" w:rsidRPr="00374921">
        <w:rPr>
          <w:rFonts w:cstheme="majorBidi"/>
          <w:sz w:val="24"/>
          <w:szCs w:val="24"/>
        </w:rPr>
        <w:t xml:space="preserve"> </w:t>
      </w:r>
      <w:r w:rsidR="0025688E" w:rsidRPr="00374921">
        <w:rPr>
          <w:rFonts w:cstheme="majorBidi"/>
          <w:sz w:val="24"/>
          <w:szCs w:val="24"/>
        </w:rPr>
        <w:t xml:space="preserve">was </w:t>
      </w:r>
      <w:r w:rsidR="007B66B9" w:rsidRPr="00374921">
        <w:rPr>
          <w:rFonts w:cstheme="majorBidi"/>
          <w:sz w:val="24"/>
          <w:szCs w:val="24"/>
        </w:rPr>
        <w:t>used</w:t>
      </w:r>
      <w:r w:rsidRPr="00374921">
        <w:rPr>
          <w:rFonts w:cstheme="majorBidi"/>
          <w:sz w:val="24"/>
          <w:szCs w:val="24"/>
        </w:rPr>
        <w:t xml:space="preserve"> to determine the morphology and proportion of bone marrow lymphocytes.</w:t>
      </w:r>
    </w:p>
    <w:p w14:paraId="38294B5B" w14:textId="73A68AFF" w:rsidR="00007FCE" w:rsidRPr="00374921" w:rsidRDefault="00007FCE" w:rsidP="00E9666B">
      <w:pPr>
        <w:pStyle w:val="a3"/>
        <w:numPr>
          <w:ilvl w:val="0"/>
          <w:numId w:val="7"/>
        </w:numPr>
        <w:ind w:left="284" w:hanging="284"/>
        <w:rPr>
          <w:rFonts w:cstheme="majorBidi"/>
          <w:sz w:val="24"/>
          <w:szCs w:val="24"/>
        </w:rPr>
      </w:pPr>
      <w:r w:rsidRPr="00374921">
        <w:rPr>
          <w:rFonts w:cstheme="majorBidi"/>
          <w:sz w:val="24"/>
          <w:szCs w:val="24"/>
        </w:rPr>
        <w:lastRenderedPageBreak/>
        <w:t xml:space="preserve">Using a conventional panel of several chronic </w:t>
      </w:r>
      <w:proofErr w:type="spellStart"/>
      <w:r w:rsidRPr="00374921">
        <w:rPr>
          <w:rFonts w:cstheme="majorBidi"/>
          <w:sz w:val="24"/>
          <w:szCs w:val="24"/>
        </w:rPr>
        <w:t>ly</w:t>
      </w:r>
      <w:r w:rsidR="00503093">
        <w:rPr>
          <w:rFonts w:cstheme="majorBidi"/>
          <w:sz w:val="24"/>
          <w:szCs w:val="24"/>
        </w:rPr>
        <w:t>-</w:t>
      </w:r>
      <w:r w:rsidRPr="00374921">
        <w:rPr>
          <w:rFonts w:cstheme="majorBidi"/>
          <w:sz w:val="24"/>
          <w:szCs w:val="24"/>
        </w:rPr>
        <w:t>mphoproliferative</w:t>
      </w:r>
      <w:proofErr w:type="spellEnd"/>
      <w:r w:rsidRPr="00374921">
        <w:rPr>
          <w:rFonts w:cstheme="majorBidi"/>
          <w:sz w:val="24"/>
          <w:szCs w:val="24"/>
        </w:rPr>
        <w:t xml:space="preserve"> diseases (CD19, CD5, CD20, CD22, CD23, SIgM, CD79b, FMC7, κ, and l light chain</w:t>
      </w:r>
      <w:r w:rsidR="008A1FF8" w:rsidRPr="00374921">
        <w:rPr>
          <w:rFonts w:cstheme="majorBidi"/>
          <w:sz w:val="24"/>
          <w:szCs w:val="24"/>
        </w:rPr>
        <w:t xml:space="preserve">s) and CD25 for groups 1 and 2 </w:t>
      </w:r>
      <w:proofErr w:type="spellStart"/>
      <w:r w:rsidRPr="00374921">
        <w:rPr>
          <w:rFonts w:cstheme="majorBidi"/>
          <w:sz w:val="24"/>
          <w:szCs w:val="24"/>
        </w:rPr>
        <w:t>imm</w:t>
      </w:r>
      <w:r w:rsidR="00503093">
        <w:rPr>
          <w:rFonts w:cstheme="majorBidi"/>
          <w:sz w:val="24"/>
          <w:szCs w:val="24"/>
        </w:rPr>
        <w:t>-</w:t>
      </w:r>
      <w:r w:rsidRPr="00374921">
        <w:rPr>
          <w:rFonts w:cstheme="majorBidi"/>
          <w:sz w:val="24"/>
          <w:szCs w:val="24"/>
        </w:rPr>
        <w:t>unophenotyping</w:t>
      </w:r>
      <w:proofErr w:type="spellEnd"/>
      <w:r w:rsidRPr="00374921">
        <w:rPr>
          <w:rFonts w:cstheme="majorBidi"/>
          <w:sz w:val="24"/>
          <w:szCs w:val="24"/>
        </w:rPr>
        <w:t xml:space="preserve"> was performed on a flow cytometer. </w:t>
      </w:r>
    </w:p>
    <w:p w14:paraId="5E78D4F3" w14:textId="77777777" w:rsidR="00007FCE" w:rsidRPr="00374921" w:rsidRDefault="00007FCE" w:rsidP="00E9666B">
      <w:pPr>
        <w:pStyle w:val="a3"/>
        <w:numPr>
          <w:ilvl w:val="0"/>
          <w:numId w:val="7"/>
        </w:numPr>
        <w:ind w:left="284" w:hanging="284"/>
        <w:rPr>
          <w:rFonts w:cstheme="majorBidi"/>
          <w:sz w:val="24"/>
          <w:szCs w:val="24"/>
        </w:rPr>
      </w:pPr>
      <w:r w:rsidRPr="00374921">
        <w:rPr>
          <w:rFonts w:cstheme="majorBidi"/>
          <w:sz w:val="24"/>
          <w:szCs w:val="24"/>
        </w:rPr>
        <w:t xml:space="preserve">For groups 1 and 2, lymph node biopsies were utilized to find cyclin D1 and t </w:t>
      </w:r>
      <w:r w:rsidRPr="00455DA5">
        <w:rPr>
          <w:rFonts w:cstheme="majorBidi"/>
          <w:sz w:val="24"/>
          <w:szCs w:val="24"/>
          <w:vertAlign w:val="superscript"/>
        </w:rPr>
        <w:t>(11,14).</w:t>
      </w:r>
    </w:p>
    <w:p w14:paraId="4C95B54D" w14:textId="572F5DA2" w:rsidR="00007FCE" w:rsidRPr="00374921" w:rsidRDefault="00007FCE" w:rsidP="00E9666B">
      <w:pPr>
        <w:pStyle w:val="a3"/>
        <w:numPr>
          <w:ilvl w:val="0"/>
          <w:numId w:val="7"/>
        </w:numPr>
        <w:ind w:left="284" w:hanging="284"/>
        <w:rPr>
          <w:rFonts w:cstheme="majorBidi"/>
          <w:sz w:val="24"/>
          <w:szCs w:val="24"/>
        </w:rPr>
      </w:pPr>
      <w:r w:rsidRPr="00374921">
        <w:rPr>
          <w:rFonts w:cstheme="majorBidi"/>
          <w:sz w:val="24"/>
          <w:szCs w:val="24"/>
        </w:rPr>
        <w:t xml:space="preserve">Using flow </w:t>
      </w:r>
      <w:r w:rsidR="008A1FF8" w:rsidRPr="00374921">
        <w:rPr>
          <w:rFonts w:cstheme="majorBidi"/>
          <w:sz w:val="24"/>
          <w:szCs w:val="24"/>
        </w:rPr>
        <w:t xml:space="preserve">cytometry, CD200 was performed </w:t>
      </w:r>
      <w:r w:rsidRPr="00374921">
        <w:rPr>
          <w:rFonts w:cstheme="majorBidi"/>
          <w:sz w:val="24"/>
          <w:szCs w:val="24"/>
        </w:rPr>
        <w:t xml:space="preserve">on </w:t>
      </w:r>
      <w:r w:rsidR="0025688E" w:rsidRPr="00374921">
        <w:rPr>
          <w:rFonts w:cstheme="majorBidi"/>
          <w:sz w:val="24"/>
          <w:szCs w:val="24"/>
        </w:rPr>
        <w:t xml:space="preserve">the </w:t>
      </w:r>
      <w:r w:rsidRPr="00374921">
        <w:rPr>
          <w:rFonts w:cstheme="majorBidi"/>
          <w:sz w:val="24"/>
          <w:szCs w:val="24"/>
        </w:rPr>
        <w:t>patient</w:t>
      </w:r>
      <w:r w:rsidR="0025688E" w:rsidRPr="00374921">
        <w:rPr>
          <w:rFonts w:cstheme="majorBidi"/>
          <w:sz w:val="24"/>
          <w:szCs w:val="24"/>
        </w:rPr>
        <w:t>'s</w:t>
      </w:r>
      <w:r w:rsidRPr="00374921">
        <w:rPr>
          <w:rFonts w:cstheme="majorBidi"/>
          <w:sz w:val="24"/>
          <w:szCs w:val="24"/>
        </w:rPr>
        <w:t xml:space="preserve"> bone marrow samples. A Coulter Epics XL 3-color flow cytometer (Coulter </w:t>
      </w:r>
      <w:proofErr w:type="spellStart"/>
      <w:r w:rsidRPr="00374921">
        <w:rPr>
          <w:rFonts w:cstheme="majorBidi"/>
          <w:sz w:val="24"/>
          <w:szCs w:val="24"/>
        </w:rPr>
        <w:t>Electr</w:t>
      </w:r>
      <w:r w:rsidR="00503093">
        <w:rPr>
          <w:rFonts w:cstheme="majorBidi"/>
          <w:sz w:val="24"/>
          <w:szCs w:val="24"/>
        </w:rPr>
        <w:t>-</w:t>
      </w:r>
      <w:r w:rsidRPr="00374921">
        <w:rPr>
          <w:rFonts w:cstheme="majorBidi"/>
          <w:sz w:val="24"/>
          <w:szCs w:val="24"/>
        </w:rPr>
        <w:t>onics</w:t>
      </w:r>
      <w:proofErr w:type="spellEnd"/>
      <w:r w:rsidRPr="00374921">
        <w:rPr>
          <w:rFonts w:cstheme="majorBidi"/>
          <w:sz w:val="24"/>
          <w:szCs w:val="24"/>
        </w:rPr>
        <w:t>) was used for the flow cytometry. When a marker was expressed in cells at a rate of 20% or above, it was considered positive.</w:t>
      </w:r>
    </w:p>
    <w:p w14:paraId="6DA3DBCC" w14:textId="77777777" w:rsidR="00E9666B" w:rsidRPr="00503093" w:rsidRDefault="00E9666B" w:rsidP="00503093">
      <w:pPr>
        <w:pStyle w:val="EndNoteBibliography"/>
        <w:spacing w:after="0"/>
        <w:ind w:left="284" w:hanging="284"/>
        <w:jc w:val="both"/>
        <w:rPr>
          <w:rFonts w:asciiTheme="majorBidi" w:hAnsiTheme="majorBidi" w:cstheme="majorBidi"/>
          <w:sz w:val="16"/>
          <w:szCs w:val="16"/>
        </w:rPr>
      </w:pPr>
    </w:p>
    <w:p w14:paraId="5AA846AD" w14:textId="56C6A620" w:rsidR="001D5B6D" w:rsidRPr="00374921" w:rsidRDefault="001D5B6D" w:rsidP="00E9666B">
      <w:pPr>
        <w:pStyle w:val="a3"/>
        <w:ind w:left="0" w:firstLine="0"/>
        <w:rPr>
          <w:rFonts w:cstheme="majorBidi"/>
          <w:b/>
          <w:bCs/>
          <w:sz w:val="24"/>
          <w:szCs w:val="24"/>
        </w:rPr>
      </w:pPr>
      <w:r w:rsidRPr="00374921">
        <w:rPr>
          <w:rFonts w:cstheme="majorBidi"/>
          <w:b/>
          <w:bCs/>
          <w:sz w:val="24"/>
          <w:szCs w:val="24"/>
        </w:rPr>
        <w:t xml:space="preserve">2.4 </w:t>
      </w:r>
      <w:r w:rsidR="00ED0778" w:rsidRPr="00374921">
        <w:rPr>
          <w:rFonts w:cstheme="majorBidi"/>
          <w:b/>
          <w:bCs/>
          <w:sz w:val="24"/>
          <w:szCs w:val="24"/>
        </w:rPr>
        <w:t>Analyzing</w:t>
      </w:r>
      <w:r w:rsidRPr="00374921">
        <w:rPr>
          <w:rFonts w:cstheme="majorBidi"/>
          <w:b/>
          <w:bCs/>
          <w:sz w:val="24"/>
          <w:szCs w:val="24"/>
        </w:rPr>
        <w:t xml:space="preserve"> data </w:t>
      </w:r>
    </w:p>
    <w:p w14:paraId="1DDFF3C4" w14:textId="34223CBB" w:rsidR="00ED0778" w:rsidRDefault="001D5B6D" w:rsidP="00E9666B">
      <w:pPr>
        <w:pStyle w:val="a3"/>
        <w:ind w:left="0" w:firstLine="0"/>
        <w:rPr>
          <w:rFonts w:cstheme="majorBidi"/>
          <w:sz w:val="24"/>
          <w:szCs w:val="24"/>
        </w:rPr>
      </w:pPr>
      <w:r w:rsidRPr="00374921">
        <w:rPr>
          <w:rFonts w:cstheme="majorBidi"/>
          <w:sz w:val="24"/>
          <w:szCs w:val="24"/>
        </w:rPr>
        <w:t xml:space="preserve">With a cut-off of greater than 20% over the </w:t>
      </w:r>
      <w:proofErr w:type="spellStart"/>
      <w:r w:rsidRPr="00374921">
        <w:rPr>
          <w:rFonts w:cstheme="majorBidi"/>
          <w:sz w:val="24"/>
          <w:szCs w:val="24"/>
        </w:rPr>
        <w:t>matc</w:t>
      </w:r>
      <w:r w:rsidR="00503093">
        <w:rPr>
          <w:rFonts w:cstheme="majorBidi"/>
          <w:sz w:val="24"/>
          <w:szCs w:val="24"/>
        </w:rPr>
        <w:t>-</w:t>
      </w:r>
      <w:r w:rsidRPr="00374921">
        <w:rPr>
          <w:rFonts w:cstheme="majorBidi"/>
          <w:sz w:val="24"/>
          <w:szCs w:val="24"/>
        </w:rPr>
        <w:t>hin</w:t>
      </w:r>
      <w:r w:rsidR="008A1FF8" w:rsidRPr="00374921">
        <w:rPr>
          <w:rFonts w:cstheme="majorBidi"/>
          <w:sz w:val="24"/>
          <w:szCs w:val="24"/>
        </w:rPr>
        <w:t>g</w:t>
      </w:r>
      <w:proofErr w:type="spellEnd"/>
      <w:r w:rsidR="008A1FF8" w:rsidRPr="00374921">
        <w:rPr>
          <w:rFonts w:cstheme="majorBidi"/>
          <w:sz w:val="24"/>
          <w:szCs w:val="24"/>
        </w:rPr>
        <w:t xml:space="preserve"> </w:t>
      </w:r>
      <w:proofErr w:type="spellStart"/>
      <w:r w:rsidR="008A1FF8" w:rsidRPr="00374921">
        <w:rPr>
          <w:rFonts w:cstheme="majorBidi"/>
          <w:sz w:val="24"/>
          <w:szCs w:val="24"/>
        </w:rPr>
        <w:t>isotypic</w:t>
      </w:r>
      <w:proofErr w:type="spellEnd"/>
      <w:r w:rsidR="008A1FF8" w:rsidRPr="00374921">
        <w:rPr>
          <w:rFonts w:cstheme="majorBidi"/>
          <w:sz w:val="24"/>
          <w:szCs w:val="24"/>
        </w:rPr>
        <w:t xml:space="preserve"> control </w:t>
      </w:r>
      <w:r w:rsidR="008B6590" w:rsidRPr="00374921">
        <w:rPr>
          <w:rFonts w:cstheme="majorBidi"/>
          <w:sz w:val="24"/>
          <w:szCs w:val="24"/>
        </w:rPr>
        <w:t xml:space="preserve">the </w:t>
      </w:r>
      <w:r w:rsidR="008A1FF8" w:rsidRPr="00374921">
        <w:rPr>
          <w:rFonts w:cstheme="majorBidi"/>
          <w:sz w:val="24"/>
          <w:szCs w:val="24"/>
        </w:rPr>
        <w:t>expression</w:t>
      </w:r>
      <w:r w:rsidR="00946D9F" w:rsidRPr="00374921">
        <w:rPr>
          <w:rFonts w:cstheme="majorBidi"/>
          <w:sz w:val="24"/>
          <w:szCs w:val="24"/>
        </w:rPr>
        <w:t xml:space="preserve"> was</w:t>
      </w:r>
      <w:r w:rsidRPr="00374921">
        <w:rPr>
          <w:rFonts w:cstheme="majorBidi"/>
          <w:sz w:val="24"/>
          <w:szCs w:val="24"/>
        </w:rPr>
        <w:t xml:space="preserve"> reported as a percentage. Patients were divided into two groups based on CD200 marker expression: t</w:t>
      </w:r>
      <w:r w:rsidR="008B6590" w:rsidRPr="00374921">
        <w:rPr>
          <w:rFonts w:cstheme="majorBidi"/>
          <w:sz w:val="24"/>
          <w:szCs w:val="24"/>
        </w:rPr>
        <w:t xml:space="preserve">hose with </w:t>
      </w:r>
      <w:r w:rsidR="0025688E" w:rsidRPr="00374921">
        <w:rPr>
          <w:rFonts w:cstheme="majorBidi"/>
          <w:sz w:val="24"/>
          <w:szCs w:val="24"/>
        </w:rPr>
        <w:t xml:space="preserve">a </w:t>
      </w:r>
      <w:r w:rsidR="008B6590" w:rsidRPr="00374921">
        <w:rPr>
          <w:rFonts w:cstheme="majorBidi"/>
          <w:sz w:val="24"/>
          <w:szCs w:val="24"/>
        </w:rPr>
        <w:t>value</w:t>
      </w:r>
      <w:r w:rsidR="007B2D99" w:rsidRPr="00374921">
        <w:rPr>
          <w:rFonts w:cstheme="majorBidi"/>
          <w:sz w:val="24"/>
          <w:szCs w:val="24"/>
        </w:rPr>
        <w:t xml:space="preserve"> </w:t>
      </w:r>
      <w:r w:rsidR="0025688E" w:rsidRPr="00374921">
        <w:rPr>
          <w:rFonts w:cstheme="majorBidi"/>
          <w:sz w:val="24"/>
          <w:szCs w:val="24"/>
        </w:rPr>
        <w:t xml:space="preserve">of </w:t>
      </w:r>
      <w:r w:rsidR="008B6590" w:rsidRPr="00374921">
        <w:rPr>
          <w:rFonts w:cstheme="majorBidi"/>
          <w:sz w:val="24"/>
          <w:szCs w:val="24"/>
        </w:rPr>
        <w:t>&lt;</w:t>
      </w:r>
      <w:r w:rsidRPr="00374921">
        <w:rPr>
          <w:rFonts w:cstheme="majorBidi"/>
          <w:sz w:val="24"/>
          <w:szCs w:val="24"/>
        </w:rPr>
        <w:t xml:space="preserve"> 20% expression</w:t>
      </w:r>
      <w:r w:rsidR="008B6590" w:rsidRPr="00374921">
        <w:rPr>
          <w:rFonts w:cstheme="majorBidi"/>
          <w:sz w:val="24"/>
          <w:szCs w:val="24"/>
        </w:rPr>
        <w:t xml:space="preserve"> were considered </w:t>
      </w:r>
      <w:proofErr w:type="spellStart"/>
      <w:r w:rsidR="008B6590" w:rsidRPr="00374921">
        <w:rPr>
          <w:rFonts w:cstheme="majorBidi"/>
          <w:sz w:val="24"/>
          <w:szCs w:val="24"/>
        </w:rPr>
        <w:t>negat</w:t>
      </w:r>
      <w:r w:rsidR="00503093">
        <w:rPr>
          <w:rFonts w:cstheme="majorBidi"/>
          <w:sz w:val="24"/>
          <w:szCs w:val="24"/>
        </w:rPr>
        <w:t>-</w:t>
      </w:r>
      <w:r w:rsidR="008B6590" w:rsidRPr="00374921">
        <w:rPr>
          <w:rFonts w:cstheme="majorBidi"/>
          <w:sz w:val="24"/>
          <w:szCs w:val="24"/>
        </w:rPr>
        <w:t>ive</w:t>
      </w:r>
      <w:proofErr w:type="spellEnd"/>
      <w:r w:rsidRPr="00374921">
        <w:rPr>
          <w:rFonts w:cstheme="majorBidi"/>
          <w:sz w:val="24"/>
          <w:szCs w:val="24"/>
        </w:rPr>
        <w:t xml:space="preserve"> and those with a value of &gt;20%</w:t>
      </w:r>
      <w:r w:rsidR="00946D9F" w:rsidRPr="00374921">
        <w:rPr>
          <w:rFonts w:cstheme="majorBidi"/>
          <w:sz w:val="24"/>
          <w:szCs w:val="24"/>
        </w:rPr>
        <w:t xml:space="preserve"> expression</w:t>
      </w:r>
      <w:r w:rsidR="00ED0778" w:rsidRPr="00374921">
        <w:rPr>
          <w:rFonts w:cstheme="majorBidi"/>
          <w:sz w:val="24"/>
          <w:szCs w:val="24"/>
        </w:rPr>
        <w:t xml:space="preserve"> were positive.</w:t>
      </w:r>
    </w:p>
    <w:p w14:paraId="06FBD658" w14:textId="77777777" w:rsidR="00503093" w:rsidRPr="00503093" w:rsidRDefault="00503093" w:rsidP="00503093">
      <w:pPr>
        <w:pStyle w:val="EndNoteBibliography"/>
        <w:spacing w:after="0"/>
        <w:ind w:left="284" w:hanging="284"/>
        <w:jc w:val="both"/>
        <w:rPr>
          <w:rFonts w:asciiTheme="majorBidi" w:hAnsiTheme="majorBidi" w:cstheme="majorBidi"/>
          <w:sz w:val="16"/>
          <w:szCs w:val="16"/>
        </w:rPr>
      </w:pPr>
    </w:p>
    <w:p w14:paraId="1A9A379E" w14:textId="27E1C92F" w:rsidR="005519B8" w:rsidRPr="00374921" w:rsidRDefault="005519B8" w:rsidP="00E9666B">
      <w:pPr>
        <w:pStyle w:val="a3"/>
        <w:ind w:left="0" w:firstLine="0"/>
        <w:rPr>
          <w:rFonts w:cstheme="majorBidi"/>
          <w:sz w:val="24"/>
          <w:szCs w:val="24"/>
        </w:rPr>
      </w:pPr>
      <w:r w:rsidRPr="00374921">
        <w:rPr>
          <w:rFonts w:cstheme="majorBidi"/>
          <w:b/>
          <w:bCs/>
          <w:sz w:val="24"/>
          <w:szCs w:val="24"/>
        </w:rPr>
        <w:t>2.5 Analytical statistics</w:t>
      </w:r>
      <w:r w:rsidRPr="00374921">
        <w:rPr>
          <w:rFonts w:cstheme="majorBidi"/>
          <w:sz w:val="24"/>
          <w:szCs w:val="24"/>
        </w:rPr>
        <w:t xml:space="preserve"> </w:t>
      </w:r>
    </w:p>
    <w:p w14:paraId="663447E4" w14:textId="230E577E" w:rsidR="00794B34" w:rsidRDefault="005519B8" w:rsidP="00E9666B">
      <w:pPr>
        <w:pStyle w:val="a3"/>
        <w:ind w:left="0" w:firstLine="0"/>
        <w:rPr>
          <w:rFonts w:cstheme="majorBidi"/>
          <w:sz w:val="24"/>
          <w:szCs w:val="24"/>
        </w:rPr>
      </w:pPr>
      <w:r w:rsidRPr="00374921">
        <w:rPr>
          <w:rFonts w:cstheme="majorBidi"/>
          <w:sz w:val="24"/>
          <w:szCs w:val="24"/>
        </w:rPr>
        <w:t xml:space="preserve"> IBM-SPSS, version 19 (IBM, Chicago, Illinois, USA) was used to analyze the data.</w:t>
      </w:r>
    </w:p>
    <w:p w14:paraId="6DFA7DD4" w14:textId="77777777" w:rsidR="0007129C" w:rsidRPr="00503093" w:rsidRDefault="0007129C" w:rsidP="00503093">
      <w:pPr>
        <w:pStyle w:val="EndNoteBibliography"/>
        <w:spacing w:after="0"/>
        <w:ind w:left="284" w:hanging="284"/>
        <w:jc w:val="both"/>
        <w:rPr>
          <w:rFonts w:asciiTheme="majorBidi" w:hAnsiTheme="majorBidi" w:cstheme="majorBidi"/>
          <w:sz w:val="16"/>
          <w:szCs w:val="16"/>
        </w:rPr>
      </w:pPr>
    </w:p>
    <w:p w14:paraId="1F87B68C" w14:textId="08BDA1F2" w:rsidR="00890C11" w:rsidRPr="00374921" w:rsidRDefault="000A043A" w:rsidP="00E9666B">
      <w:pPr>
        <w:pStyle w:val="a3"/>
        <w:ind w:left="0" w:firstLine="0"/>
        <w:rPr>
          <w:rFonts w:cstheme="majorBidi"/>
          <w:b/>
          <w:bCs/>
        </w:rPr>
      </w:pPr>
      <w:r w:rsidRPr="00374921">
        <w:rPr>
          <w:rFonts w:cstheme="majorBidi"/>
          <w:b/>
          <w:bCs/>
        </w:rPr>
        <w:t xml:space="preserve"> Results </w:t>
      </w:r>
    </w:p>
    <w:p w14:paraId="5D50CB90" w14:textId="5686CDB2" w:rsidR="008830CB" w:rsidRPr="00374921" w:rsidRDefault="00890C11" w:rsidP="00E9666B">
      <w:pPr>
        <w:pStyle w:val="a3"/>
        <w:ind w:left="0" w:firstLine="0"/>
        <w:rPr>
          <w:rFonts w:cstheme="majorBidi"/>
          <w:sz w:val="24"/>
          <w:szCs w:val="24"/>
        </w:rPr>
      </w:pPr>
      <w:r w:rsidRPr="00374921">
        <w:rPr>
          <w:rFonts w:cstheme="majorBidi"/>
          <w:sz w:val="24"/>
          <w:szCs w:val="24"/>
        </w:rPr>
        <w:t>Seventy patients were included in our study, divided into three groups: twenty-five patients with mantle cell lymphoma (group II), twenty</w:t>
      </w:r>
      <w:r w:rsidR="0025688E" w:rsidRPr="00374921">
        <w:rPr>
          <w:rFonts w:cstheme="majorBidi"/>
          <w:sz w:val="24"/>
          <w:szCs w:val="24"/>
        </w:rPr>
        <w:t>-</w:t>
      </w:r>
      <w:r w:rsidRPr="00374921">
        <w:rPr>
          <w:rFonts w:cstheme="majorBidi"/>
          <w:sz w:val="24"/>
          <w:szCs w:val="24"/>
        </w:rPr>
        <w:t>five patients with chronic lymphocytic leukemia (group I), and twenty age- and sex-matched controls (group 3). Every pat</w:t>
      </w:r>
      <w:r w:rsidR="00503093">
        <w:rPr>
          <w:rFonts w:cstheme="majorBidi"/>
          <w:sz w:val="24"/>
          <w:szCs w:val="24"/>
        </w:rPr>
        <w:t>-</w:t>
      </w:r>
      <w:proofErr w:type="spellStart"/>
      <w:r w:rsidRPr="00374921">
        <w:rPr>
          <w:rFonts w:cstheme="majorBidi"/>
          <w:sz w:val="24"/>
          <w:szCs w:val="24"/>
        </w:rPr>
        <w:t>ient</w:t>
      </w:r>
      <w:proofErr w:type="spellEnd"/>
      <w:r w:rsidRPr="00374921">
        <w:rPr>
          <w:rFonts w:cstheme="majorBidi"/>
          <w:sz w:val="24"/>
          <w:szCs w:val="24"/>
        </w:rPr>
        <w:t xml:space="preserve"> was present</w:t>
      </w:r>
      <w:r w:rsidR="0025688E" w:rsidRPr="00374921">
        <w:rPr>
          <w:rFonts w:cstheme="majorBidi"/>
          <w:sz w:val="24"/>
          <w:szCs w:val="24"/>
        </w:rPr>
        <w:t>ed</w:t>
      </w:r>
      <w:r w:rsidRPr="00374921">
        <w:rPr>
          <w:rFonts w:cstheme="majorBidi"/>
          <w:sz w:val="24"/>
          <w:szCs w:val="24"/>
        </w:rPr>
        <w:t xml:space="preserve"> to the clinical pathology depart</w:t>
      </w:r>
      <w:r w:rsidR="00503093">
        <w:rPr>
          <w:rFonts w:cstheme="majorBidi"/>
          <w:sz w:val="24"/>
          <w:szCs w:val="24"/>
        </w:rPr>
        <w:t>-</w:t>
      </w:r>
      <w:proofErr w:type="spellStart"/>
      <w:r w:rsidRPr="00374921">
        <w:rPr>
          <w:rFonts w:cstheme="majorBidi"/>
          <w:sz w:val="24"/>
          <w:szCs w:val="24"/>
        </w:rPr>
        <w:t>ment's</w:t>
      </w:r>
      <w:proofErr w:type="spellEnd"/>
      <w:r w:rsidRPr="00374921">
        <w:rPr>
          <w:rFonts w:cstheme="majorBidi"/>
          <w:sz w:val="24"/>
          <w:szCs w:val="24"/>
        </w:rPr>
        <w:t xml:space="preserve"> hematological unit at Sohag University Hospital. The Sohag Faculty Committee for Rese</w:t>
      </w:r>
      <w:r w:rsidR="00503093">
        <w:rPr>
          <w:rFonts w:cstheme="majorBidi"/>
          <w:sz w:val="24"/>
          <w:szCs w:val="24"/>
        </w:rPr>
        <w:t>-</w:t>
      </w:r>
      <w:r w:rsidRPr="00374921">
        <w:rPr>
          <w:rFonts w:cstheme="majorBidi"/>
          <w:sz w:val="24"/>
          <w:szCs w:val="24"/>
        </w:rPr>
        <w:t>arch Ethics gave its approval for this work.</w:t>
      </w:r>
      <w:r w:rsidR="000A41CD" w:rsidRPr="00374921">
        <w:rPr>
          <w:rFonts w:cstheme="majorBidi"/>
          <w:sz w:val="24"/>
          <w:szCs w:val="24"/>
        </w:rPr>
        <w:t xml:space="preserve">   </w:t>
      </w:r>
    </w:p>
    <w:p w14:paraId="7A5E9060" w14:textId="1F091853" w:rsidR="008D7083" w:rsidRPr="00374921" w:rsidRDefault="008D7083" w:rsidP="00E9666B">
      <w:pPr>
        <w:pStyle w:val="a3"/>
        <w:ind w:left="0" w:firstLine="0"/>
        <w:rPr>
          <w:rFonts w:cstheme="majorBidi"/>
          <w:sz w:val="24"/>
          <w:szCs w:val="24"/>
        </w:rPr>
      </w:pPr>
      <w:r w:rsidRPr="00374921">
        <w:rPr>
          <w:rFonts w:cstheme="majorBidi"/>
          <w:sz w:val="24"/>
          <w:szCs w:val="24"/>
        </w:rPr>
        <w:t>Blood and bone marrow samples from each of the three patient groups that were included in the study</w:t>
      </w:r>
      <w:r w:rsidR="004C7148" w:rsidRPr="00374921">
        <w:rPr>
          <w:rFonts w:cstheme="majorBidi"/>
          <w:sz w:val="24"/>
          <w:szCs w:val="24"/>
        </w:rPr>
        <w:t> were</w:t>
      </w:r>
      <w:r w:rsidRPr="00374921">
        <w:rPr>
          <w:rFonts w:cstheme="majorBidi"/>
          <w:sz w:val="24"/>
          <w:szCs w:val="24"/>
        </w:rPr>
        <w:t xml:space="preserve"> taken to examine the role of CD200 in the differential diagnosis between MCL and CLL. CBC and chemical testing were performed on blood samples. Following that, samples of bone marrow from groups 1 and 2 were submitted to a complete flow cytometric panel assay and a CD200 test for the three groups </w:t>
      </w:r>
    </w:p>
    <w:p w14:paraId="0AA273F6" w14:textId="0C8DF983" w:rsidR="005A6D87" w:rsidRDefault="000A043A" w:rsidP="00E9666B">
      <w:pPr>
        <w:pStyle w:val="a3"/>
        <w:ind w:left="0" w:firstLine="0"/>
        <w:rPr>
          <w:rFonts w:cstheme="majorBidi"/>
          <w:sz w:val="24"/>
          <w:szCs w:val="24"/>
        </w:rPr>
      </w:pPr>
      <w:r w:rsidRPr="00374921">
        <w:rPr>
          <w:rFonts w:cstheme="majorBidi"/>
          <w:sz w:val="24"/>
          <w:szCs w:val="24"/>
        </w:rPr>
        <w:lastRenderedPageBreak/>
        <w:t xml:space="preserve">According to our findings, 24 patients with chronic lymphocytic leukemia (Group 1) are CD200 </w:t>
      </w:r>
      <w:proofErr w:type="spellStart"/>
      <w:r w:rsidR="00AD25CF" w:rsidRPr="00374921">
        <w:rPr>
          <w:rFonts w:cstheme="majorBidi"/>
          <w:sz w:val="24"/>
          <w:szCs w:val="24"/>
        </w:rPr>
        <w:t>posi</w:t>
      </w:r>
      <w:r w:rsidR="00503093">
        <w:rPr>
          <w:rFonts w:cstheme="majorBidi"/>
          <w:sz w:val="24"/>
          <w:szCs w:val="24"/>
        </w:rPr>
        <w:t>-</w:t>
      </w:r>
      <w:r w:rsidR="00AD25CF" w:rsidRPr="00374921">
        <w:rPr>
          <w:rFonts w:cstheme="majorBidi"/>
          <w:sz w:val="24"/>
          <w:szCs w:val="24"/>
        </w:rPr>
        <w:t>tive</w:t>
      </w:r>
      <w:proofErr w:type="spellEnd"/>
      <w:r w:rsidR="00AD25CF" w:rsidRPr="00374921">
        <w:rPr>
          <w:rFonts w:cstheme="majorBidi"/>
          <w:sz w:val="24"/>
          <w:szCs w:val="24"/>
        </w:rPr>
        <w:t>, all</w:t>
      </w:r>
      <w:r w:rsidRPr="00374921">
        <w:rPr>
          <w:rFonts w:cstheme="majorBidi"/>
          <w:sz w:val="24"/>
          <w:szCs w:val="24"/>
        </w:rPr>
        <w:t xml:space="preserve"> patients with mantle cell lymphoma (Group 2), and the control </w:t>
      </w:r>
      <w:r w:rsidR="00AD25CF" w:rsidRPr="00374921">
        <w:rPr>
          <w:rFonts w:cstheme="majorBidi"/>
          <w:sz w:val="24"/>
          <w:szCs w:val="24"/>
        </w:rPr>
        <w:t>groups (Group 3) are</w:t>
      </w:r>
      <w:r w:rsidRPr="00374921">
        <w:rPr>
          <w:rFonts w:cstheme="majorBidi"/>
          <w:sz w:val="24"/>
          <w:szCs w:val="24"/>
        </w:rPr>
        <w:t xml:space="preserve"> CD200 negative.</w:t>
      </w:r>
    </w:p>
    <w:p w14:paraId="28ABE19D" w14:textId="77777777" w:rsidR="0007129C" w:rsidRPr="00503093" w:rsidRDefault="0007129C" w:rsidP="00503093">
      <w:pPr>
        <w:pStyle w:val="EndNoteBibliography"/>
        <w:spacing w:after="0"/>
        <w:ind w:left="284" w:hanging="284"/>
        <w:jc w:val="both"/>
        <w:rPr>
          <w:rFonts w:asciiTheme="majorBidi" w:hAnsiTheme="majorBidi" w:cstheme="majorBidi"/>
          <w:sz w:val="16"/>
          <w:szCs w:val="16"/>
        </w:rPr>
      </w:pPr>
    </w:p>
    <w:p w14:paraId="65C3DD8C" w14:textId="3DBA21B5" w:rsidR="00666216" w:rsidRPr="00374921" w:rsidRDefault="00666216" w:rsidP="00E9666B">
      <w:pPr>
        <w:pStyle w:val="a3"/>
        <w:ind w:left="0" w:firstLine="0"/>
        <w:rPr>
          <w:rFonts w:cstheme="majorBidi"/>
          <w:b/>
          <w:bCs/>
        </w:rPr>
      </w:pPr>
      <w:r w:rsidRPr="00374921">
        <w:rPr>
          <w:rFonts w:cstheme="majorBidi"/>
          <w:b/>
          <w:bCs/>
        </w:rPr>
        <w:t>Discussion</w:t>
      </w:r>
      <w:r w:rsidR="005469F5" w:rsidRPr="00374921">
        <w:rPr>
          <w:rFonts w:cstheme="majorBidi"/>
          <w:b/>
          <w:bCs/>
        </w:rPr>
        <w:t>.</w:t>
      </w:r>
    </w:p>
    <w:p w14:paraId="5103199B" w14:textId="2009F0E7" w:rsidR="006B01A2" w:rsidRPr="00374921" w:rsidRDefault="005469F5" w:rsidP="00E9666B">
      <w:pPr>
        <w:pStyle w:val="a3"/>
        <w:ind w:left="0" w:firstLine="0"/>
        <w:rPr>
          <w:rFonts w:cstheme="majorBidi"/>
          <w:sz w:val="24"/>
          <w:szCs w:val="24"/>
        </w:rPr>
      </w:pPr>
      <w:r w:rsidRPr="00374921">
        <w:rPr>
          <w:rFonts w:cstheme="majorBidi"/>
          <w:sz w:val="24"/>
          <w:szCs w:val="24"/>
        </w:rPr>
        <w:t>An essential method for the diagnosis of chroni</w:t>
      </w:r>
      <w:r w:rsidR="00F742C0" w:rsidRPr="00374921">
        <w:rPr>
          <w:rFonts w:cstheme="majorBidi"/>
          <w:sz w:val="24"/>
          <w:szCs w:val="24"/>
        </w:rPr>
        <w:t xml:space="preserve">c </w:t>
      </w:r>
      <w:proofErr w:type="spellStart"/>
      <w:r w:rsidR="00F742C0" w:rsidRPr="00374921">
        <w:rPr>
          <w:rFonts w:cstheme="majorBidi"/>
          <w:sz w:val="24"/>
          <w:szCs w:val="24"/>
        </w:rPr>
        <w:t>lymphoproliferative</w:t>
      </w:r>
      <w:proofErr w:type="spellEnd"/>
      <w:r w:rsidR="00F742C0" w:rsidRPr="00374921">
        <w:rPr>
          <w:rFonts w:cstheme="majorBidi"/>
          <w:sz w:val="24"/>
          <w:szCs w:val="24"/>
        </w:rPr>
        <w:t xml:space="preserve"> diseases such as CLL </w:t>
      </w:r>
      <w:r w:rsidRPr="00374921">
        <w:rPr>
          <w:rFonts w:cstheme="majorBidi"/>
          <w:sz w:val="24"/>
          <w:szCs w:val="24"/>
        </w:rPr>
        <w:t>is flow cytometry imm</w:t>
      </w:r>
      <w:r w:rsidR="00F742C0" w:rsidRPr="00374921">
        <w:rPr>
          <w:rFonts w:cstheme="majorBidi"/>
          <w:sz w:val="24"/>
          <w:szCs w:val="24"/>
        </w:rPr>
        <w:t xml:space="preserve">unophenotyping. The so-called Matutes Score </w:t>
      </w:r>
      <w:r w:rsidRPr="00374921">
        <w:rPr>
          <w:rFonts w:cstheme="majorBidi"/>
          <w:sz w:val="24"/>
          <w:szCs w:val="24"/>
        </w:rPr>
        <w:t>was created more than 20 years ago and is still in use by many laboratories. It is based on the expression of CD5, CD23, FMC7, SmIg, a</w:t>
      </w:r>
      <w:r w:rsidR="00686B59" w:rsidRPr="00374921">
        <w:rPr>
          <w:rFonts w:cstheme="majorBidi"/>
          <w:sz w:val="24"/>
          <w:szCs w:val="24"/>
        </w:rPr>
        <w:t>nd CD22/CD79b by leukemic cells</w:t>
      </w:r>
      <w:r w:rsidR="00371119" w:rsidRPr="00374921">
        <w:rPr>
          <w:rFonts w:cstheme="majorBidi"/>
          <w:sz w:val="24"/>
          <w:szCs w:val="24"/>
        </w:rPr>
        <w:t>.</w:t>
      </w:r>
      <w:r w:rsidR="0025688E" w:rsidRPr="00374921">
        <w:rPr>
          <w:rFonts w:cstheme="majorBidi"/>
          <w:sz w:val="24"/>
          <w:szCs w:val="24"/>
        </w:rPr>
        <w:t xml:space="preserve"> </w:t>
      </w:r>
      <w:r w:rsidR="002E2450" w:rsidRPr="00374921">
        <w:rPr>
          <w:rFonts w:cstheme="majorBidi"/>
          <w:sz w:val="24"/>
          <w:szCs w:val="24"/>
        </w:rPr>
        <w:fldChar w:fldCharType="begin"/>
      </w:r>
      <w:r w:rsidR="00371119" w:rsidRPr="00374921">
        <w:rPr>
          <w:rFonts w:cstheme="majorBidi"/>
          <w:sz w:val="24"/>
          <w:szCs w:val="24"/>
        </w:rPr>
        <w:instrText xml:space="preserve"> ADDIN EN.CITE &lt;EndNote&gt;&lt;Cite&gt;&lt;Author&gt;ESTELLA&lt;/Author&gt;&lt;Year&gt;1994&lt;/Year&gt;&lt;RecNum&gt;241&lt;/RecNum&gt;&lt;DisplayText&gt;&lt;style face="superscript"&gt;(11)&lt;/style&gt;&lt;/DisplayText&gt;&lt;record&gt;&lt;rec-number&gt;241&lt;/rec-number&gt;&lt;foreign-keys&gt;&lt;key app="EN" db-id="eedz2pdt75p5xketd04ppa2j9zsxxwxdxxwe" timestamp="1709833872"&gt;241&lt;/key&gt;&lt;/foreign-keys&gt;&lt;ref-type name="Journal Article"&gt;17&lt;/ref-type&gt;&lt;contributors&gt;&lt;authors&gt;&lt;author&gt;MATUTES ESTELLA &lt;/author&gt;&lt;author&gt;Owusu-Ankomah, Kwasi&lt;/author&gt;&lt;author&gt;Morilla, Ricardo&lt;/author&gt;&lt;author&gt;Houlihan, A&lt;/author&gt;&lt;author&gt;Que, TH&lt;/author&gt;&lt;author&gt;Catovsky, D&lt;/author&gt;&lt;/authors&gt;&lt;/contributors&gt;&lt;titles&gt;&lt;title&gt;The immunological profile of B-celldisorders and proposal of a scoringsystem for the diagnosis of CLL&lt;/title&gt;&lt;secondary-title&gt;Leukemia&lt;/secondary-title&gt;&lt;/titles&gt;&lt;periodical&gt;&lt;full-title&gt;Leukemia&lt;/full-title&gt;&lt;/periodical&gt;&lt;pages&gt;1640&lt;/pages&gt;&lt;volume&gt;8&lt;/volume&gt;&lt;number&gt;10&lt;/number&gt;&lt;dates&gt;&lt;year&gt;1994&lt;/year&gt;&lt;/dates&gt;&lt;isbn&gt;0887-6924&lt;/isbn&gt;&lt;urls&gt;&lt;/urls&gt;&lt;/record&gt;&lt;/Cite&gt;&lt;/EndNote&gt;</w:instrText>
      </w:r>
      <w:r w:rsidR="002E2450" w:rsidRPr="00374921">
        <w:rPr>
          <w:rFonts w:cstheme="majorBidi"/>
          <w:sz w:val="24"/>
          <w:szCs w:val="24"/>
        </w:rPr>
        <w:fldChar w:fldCharType="separate"/>
      </w:r>
      <w:r w:rsidR="00371119" w:rsidRPr="00374921">
        <w:rPr>
          <w:rFonts w:cstheme="majorBidi"/>
          <w:noProof/>
          <w:sz w:val="24"/>
          <w:szCs w:val="24"/>
          <w:vertAlign w:val="superscript"/>
        </w:rPr>
        <w:t>(11)</w:t>
      </w:r>
      <w:r w:rsidR="002E2450" w:rsidRPr="00374921">
        <w:rPr>
          <w:rFonts w:cstheme="majorBidi"/>
          <w:sz w:val="24"/>
          <w:szCs w:val="24"/>
        </w:rPr>
        <w:fldChar w:fldCharType="end"/>
      </w:r>
      <w:r w:rsidR="00953392" w:rsidRPr="00374921">
        <w:rPr>
          <w:rFonts w:cstheme="majorBidi"/>
          <w:sz w:val="24"/>
          <w:szCs w:val="24"/>
        </w:rPr>
        <w:t xml:space="preserve"> </w:t>
      </w:r>
      <w:r w:rsidR="00E01219" w:rsidRPr="00374921">
        <w:rPr>
          <w:rFonts w:cstheme="majorBidi"/>
          <w:sz w:val="24"/>
          <w:szCs w:val="24"/>
        </w:rPr>
        <w:t xml:space="preserve">Recently, </w:t>
      </w:r>
      <w:r w:rsidR="0025688E" w:rsidRPr="00374921">
        <w:rPr>
          <w:rFonts w:cstheme="majorBidi"/>
          <w:sz w:val="24"/>
          <w:szCs w:val="24"/>
        </w:rPr>
        <w:t>many</w:t>
      </w:r>
      <w:r w:rsidR="00E01219" w:rsidRPr="00374921">
        <w:rPr>
          <w:rFonts w:cstheme="majorBidi"/>
          <w:sz w:val="24"/>
          <w:szCs w:val="24"/>
        </w:rPr>
        <w:t xml:space="preserve"> novel markers that are thought to be produced by CLL cells hav</w:t>
      </w:r>
      <w:r w:rsidR="00F742C0" w:rsidRPr="00374921">
        <w:rPr>
          <w:rFonts w:cstheme="majorBidi"/>
          <w:sz w:val="24"/>
          <w:szCs w:val="24"/>
        </w:rPr>
        <w:t xml:space="preserve">e been discovered. One of them is </w:t>
      </w:r>
      <w:r w:rsidR="00E01219" w:rsidRPr="00374921">
        <w:rPr>
          <w:rFonts w:cstheme="majorBidi"/>
          <w:sz w:val="24"/>
          <w:szCs w:val="24"/>
        </w:rPr>
        <w:t xml:space="preserve">CD200, a member of the superfamily of </w:t>
      </w:r>
      <w:r w:rsidR="00503093">
        <w:rPr>
          <w:rFonts w:cstheme="majorBidi"/>
          <w:sz w:val="24"/>
          <w:szCs w:val="24"/>
        </w:rPr>
        <w:t>immune-</w:t>
      </w:r>
      <w:proofErr w:type="spellStart"/>
      <w:r w:rsidR="00E01219" w:rsidRPr="00374921">
        <w:rPr>
          <w:rFonts w:cstheme="majorBidi"/>
          <w:sz w:val="24"/>
          <w:szCs w:val="24"/>
        </w:rPr>
        <w:t>oglobulin</w:t>
      </w:r>
      <w:proofErr w:type="spellEnd"/>
      <w:r w:rsidR="00E01219" w:rsidRPr="00374921">
        <w:rPr>
          <w:rFonts w:cstheme="majorBidi"/>
          <w:sz w:val="24"/>
          <w:szCs w:val="24"/>
        </w:rPr>
        <w:t xml:space="preserve"> receptor membrane proteins, </w:t>
      </w:r>
      <w:r w:rsidR="0025688E" w:rsidRPr="00374921">
        <w:rPr>
          <w:rFonts w:cstheme="majorBidi"/>
          <w:sz w:val="24"/>
          <w:szCs w:val="24"/>
        </w:rPr>
        <w:t xml:space="preserve">which </w:t>
      </w:r>
      <w:r w:rsidR="00E01219" w:rsidRPr="00374921">
        <w:rPr>
          <w:rFonts w:cstheme="majorBidi"/>
          <w:sz w:val="24"/>
          <w:szCs w:val="24"/>
        </w:rPr>
        <w:t>has been proposed</w:t>
      </w:r>
      <w:r w:rsidR="00703D24" w:rsidRPr="00374921">
        <w:rPr>
          <w:rFonts w:cstheme="majorBidi"/>
          <w:sz w:val="24"/>
          <w:szCs w:val="24"/>
        </w:rPr>
        <w:t xml:space="preserve"> to be</w:t>
      </w:r>
      <w:r w:rsidR="00F742C0" w:rsidRPr="00374921">
        <w:rPr>
          <w:rFonts w:cstheme="majorBidi"/>
          <w:sz w:val="24"/>
          <w:szCs w:val="24"/>
        </w:rPr>
        <w:t xml:space="preserve"> selective for CLL</w:t>
      </w:r>
      <w:r w:rsidR="000C22A0" w:rsidRPr="00374921">
        <w:rPr>
          <w:rFonts w:cstheme="majorBidi"/>
          <w:sz w:val="24"/>
          <w:szCs w:val="24"/>
        </w:rPr>
        <w:t>.</w:t>
      </w:r>
      <w:r w:rsidR="002E2450" w:rsidRPr="00374921">
        <w:rPr>
          <w:rFonts w:cstheme="majorBidi"/>
          <w:sz w:val="24"/>
          <w:szCs w:val="24"/>
        </w:rPr>
        <w:fldChar w:fldCharType="begin">
          <w:fldData xml:space="preserve">PEVuZE5vdGU+PENpdGU+PEF1dGhvcj5UaG9tYXM8L0F1dGhvcj48WWVhcj4yMDE3PC9ZZWFyPjxS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</w:fldData>
        </w:fldChar>
      </w:r>
      <w:r w:rsidR="00371119" w:rsidRPr="00374921">
        <w:rPr>
          <w:rFonts w:cstheme="majorBidi"/>
          <w:sz w:val="24"/>
          <w:szCs w:val="24"/>
        </w:rPr>
        <w:instrText xml:space="preserve"> ADDIN EN.CITE </w:instrText>
      </w:r>
      <w:r w:rsidR="00371119" w:rsidRPr="00374921">
        <w:rPr>
          <w:rFonts w:cstheme="majorBidi"/>
          <w:sz w:val="24"/>
          <w:szCs w:val="24"/>
        </w:rPr>
        <w:fldChar w:fldCharType="begin">
          <w:fldData xml:space="preserve">PEVuZE5vdGU+PENpdGU+PEF1dGhvcj5UaG9tYXM8L0F1dGhvcj48WWVhcj4yMDE3PC9ZZWFyPjxS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</w:fldData>
        </w:fldChar>
      </w:r>
      <w:r w:rsidR="00371119" w:rsidRPr="00374921">
        <w:rPr>
          <w:rFonts w:cstheme="majorBidi"/>
          <w:sz w:val="24"/>
          <w:szCs w:val="24"/>
        </w:rPr>
        <w:instrText xml:space="preserve"> ADDIN EN.CITE.DATA </w:instrText>
      </w:r>
      <w:r w:rsidR="00371119" w:rsidRPr="00374921">
        <w:rPr>
          <w:rFonts w:cstheme="majorBidi"/>
          <w:sz w:val="24"/>
          <w:szCs w:val="24"/>
        </w:rPr>
      </w:r>
      <w:r w:rsidR="00371119" w:rsidRPr="00374921">
        <w:rPr>
          <w:rFonts w:cstheme="majorBidi"/>
          <w:sz w:val="24"/>
          <w:szCs w:val="24"/>
        </w:rPr>
        <w:fldChar w:fldCharType="end"/>
      </w:r>
      <w:r w:rsidR="002E2450" w:rsidRPr="00374921">
        <w:rPr>
          <w:rFonts w:cstheme="majorBidi"/>
          <w:sz w:val="24"/>
          <w:szCs w:val="24"/>
        </w:rPr>
      </w:r>
      <w:r w:rsidR="002E2450" w:rsidRPr="00374921">
        <w:rPr>
          <w:rFonts w:cstheme="majorBidi"/>
          <w:sz w:val="24"/>
          <w:szCs w:val="24"/>
        </w:rPr>
        <w:fldChar w:fldCharType="separate"/>
      </w:r>
      <w:r w:rsidR="00371119" w:rsidRPr="00374921">
        <w:rPr>
          <w:rFonts w:cstheme="majorBidi"/>
          <w:noProof/>
          <w:sz w:val="24"/>
          <w:szCs w:val="24"/>
          <w:vertAlign w:val="superscript"/>
        </w:rPr>
        <w:t>(12, 13)</w:t>
      </w:r>
      <w:r w:rsidR="002E2450" w:rsidRPr="00374921">
        <w:rPr>
          <w:rFonts w:cstheme="majorBidi"/>
          <w:sz w:val="24"/>
          <w:szCs w:val="24"/>
        </w:rPr>
        <w:fldChar w:fldCharType="end"/>
      </w:r>
      <w:r w:rsidR="006C1F07" w:rsidRPr="00374921">
        <w:rPr>
          <w:rFonts w:cstheme="majorBidi"/>
        </w:rPr>
        <w:t xml:space="preserve"> </w:t>
      </w:r>
    </w:p>
    <w:p w14:paraId="722F13EF" w14:textId="439E440A" w:rsidR="00EA19B9" w:rsidRPr="00374921" w:rsidRDefault="00483CB9" w:rsidP="00E9666B">
      <w:pPr>
        <w:pStyle w:val="a3"/>
        <w:ind w:left="0" w:firstLine="0"/>
        <w:rPr>
          <w:rFonts w:cstheme="majorBidi"/>
          <w:sz w:val="24"/>
          <w:szCs w:val="24"/>
        </w:rPr>
      </w:pPr>
      <w:r w:rsidRPr="00374921">
        <w:rPr>
          <w:rFonts w:cstheme="majorBidi"/>
          <w:sz w:val="24"/>
          <w:szCs w:val="24"/>
        </w:rPr>
        <w:t>Our findings confirm the importance of CD200 in the diagnosis of CLL phenotype and are consistent with other studi</w:t>
      </w:r>
      <w:r w:rsidR="005E2043" w:rsidRPr="00374921">
        <w:rPr>
          <w:rFonts w:cstheme="majorBidi"/>
          <w:sz w:val="24"/>
          <w:szCs w:val="24"/>
        </w:rPr>
        <w:t xml:space="preserve">es. Since CD200 is almost absent in MCL and </w:t>
      </w:r>
      <w:r w:rsidR="00703D24" w:rsidRPr="00374921">
        <w:rPr>
          <w:rFonts w:cstheme="majorBidi"/>
          <w:sz w:val="24"/>
          <w:szCs w:val="24"/>
        </w:rPr>
        <w:t xml:space="preserve">positive in CLL </w:t>
      </w:r>
      <w:r w:rsidRPr="00374921">
        <w:rPr>
          <w:rFonts w:cstheme="majorBidi"/>
          <w:sz w:val="24"/>
          <w:szCs w:val="24"/>
        </w:rPr>
        <w:t>numerous studies ha</w:t>
      </w:r>
      <w:r w:rsidR="0025688E" w:rsidRPr="00374921">
        <w:rPr>
          <w:rFonts w:cstheme="majorBidi"/>
          <w:sz w:val="24"/>
          <w:szCs w:val="24"/>
        </w:rPr>
        <w:t>ve</w:t>
      </w:r>
      <w:r w:rsidRPr="00374921">
        <w:rPr>
          <w:rFonts w:cstheme="majorBidi"/>
          <w:sz w:val="24"/>
          <w:szCs w:val="24"/>
        </w:rPr>
        <w:t xml:space="preserve"> concentrated on</w:t>
      </w:r>
      <w:r w:rsidR="005E2043" w:rsidRPr="00374921">
        <w:rPr>
          <w:rFonts w:cstheme="majorBidi"/>
          <w:sz w:val="24"/>
          <w:szCs w:val="24"/>
        </w:rPr>
        <w:t xml:space="preserve"> its function in the </w:t>
      </w:r>
      <w:r w:rsidR="00B8096A" w:rsidRPr="00374921">
        <w:rPr>
          <w:rFonts w:cstheme="majorBidi"/>
          <w:sz w:val="24"/>
          <w:szCs w:val="24"/>
        </w:rPr>
        <w:t>differentiation between the two diseases</w:t>
      </w:r>
      <w:r w:rsidR="000C22A0" w:rsidRPr="00374921">
        <w:rPr>
          <w:rFonts w:cstheme="majorBidi"/>
          <w:sz w:val="24"/>
          <w:szCs w:val="24"/>
        </w:rPr>
        <w:t>.</w:t>
      </w:r>
      <w:r w:rsidR="0025688E" w:rsidRPr="00374921">
        <w:rPr>
          <w:rFonts w:cstheme="majorBidi"/>
          <w:sz w:val="24"/>
          <w:szCs w:val="24"/>
        </w:rPr>
        <w:t xml:space="preserve"> </w:t>
      </w:r>
      <w:r w:rsidR="002E2450" w:rsidRPr="00374921">
        <w:rPr>
          <w:rFonts w:cstheme="majorBidi"/>
          <w:sz w:val="24"/>
          <w:szCs w:val="24"/>
        </w:rPr>
        <w:fldChar w:fldCharType="begin"/>
      </w:r>
      <w:r w:rsidR="00371119" w:rsidRPr="00374921">
        <w:rPr>
          <w:rFonts w:cstheme="majorBidi"/>
          <w:sz w:val="24"/>
          <w:szCs w:val="24"/>
        </w:rPr>
        <w:instrText xml:space="preserve"> ADDIN EN.CITE &lt;EndNote&gt;&lt;Cite&gt;&lt;Author&gt;Starostka&lt;/Author&gt;&lt;Year&gt;2018&lt;/Year&gt;&lt;RecNum&gt;244&lt;/RecNum&gt;&lt;DisplayText&gt;&lt;style face="superscript"&gt;(14)&lt;/style&gt;&lt;/DisplayText&gt;&lt;record&gt;&lt;rec-number&gt;244&lt;/rec-number&gt;&lt;foreign-keys&gt;&lt;key app="EN" db-id="eedz2pdt75p5xketd04ppa2j9zsxxwxdxxwe" timestamp="1709833961"&gt;244&lt;/key&gt;&lt;/foreign-keys&gt;&lt;ref-type name="Journal Article"&gt;17&lt;/ref-type&gt;&lt;contributors&gt;&lt;authors&gt;&lt;author&gt;DAVID Starostka&lt;/author&gt;&lt;author&gt;Kriegova, Eva&lt;/author&gt;&lt;author&gt;Kudelka, Milos&lt;/author&gt;&lt;author&gt;Mikula, Peter&lt;/author&gt;&lt;author&gt;Zehnalova, Sarka&lt;/author&gt;&lt;author&gt;Radvansky, Martin&lt;/author&gt;&lt;author&gt;Papajik, Tomas&lt;/author&gt;&lt;author&gt;Kolacek, David&lt;/author&gt;&lt;author&gt;Chasakova, Katerina&lt;/author&gt;&lt;author&gt;Talianova, Hana&lt;/author&gt;&lt;/authors&gt;&lt;/contributors&gt;&lt;titles&gt;&lt;title&gt;Quantitative assessment of informative immunophenotypic markersincreases the diagnostic value ofimmunophenotyping in mature CD5‐positiveB‐cell neoplasms&lt;/title&gt;&lt;secondary-title&gt;Cytometry Part B: Clinical Cytometry&lt;/secondary-title&gt;&lt;/titles&gt;&lt;periodical&gt;&lt;full-title&gt;Cytometry Part B: Clinical Cytometry&lt;/full-title&gt;&lt;/periodical&gt;&lt;pages&gt;576-587&lt;/pages&gt;&lt;volume&gt;94&lt;/volume&gt;&lt;number&gt;4&lt;/number&gt;&lt;dates&gt;&lt;year&gt;2018&lt;/year&gt;&lt;/dates&gt;&lt;isbn&gt;1552-4949&lt;/isbn&gt;&lt;urls&gt;&lt;/urls&gt;&lt;/record&gt;&lt;/Cite&gt;&lt;/EndNote&gt;</w:instrText>
      </w:r>
      <w:r w:rsidR="002E2450" w:rsidRPr="00374921">
        <w:rPr>
          <w:rFonts w:cstheme="majorBidi"/>
          <w:sz w:val="24"/>
          <w:szCs w:val="24"/>
        </w:rPr>
        <w:fldChar w:fldCharType="separate"/>
      </w:r>
      <w:r w:rsidR="00371119" w:rsidRPr="00374921">
        <w:rPr>
          <w:rFonts w:cstheme="majorBidi"/>
          <w:noProof/>
          <w:sz w:val="24"/>
          <w:szCs w:val="24"/>
          <w:vertAlign w:val="superscript"/>
        </w:rPr>
        <w:t>(14)</w:t>
      </w:r>
      <w:r w:rsidR="002E2450" w:rsidRPr="00374921">
        <w:rPr>
          <w:rFonts w:cstheme="majorBidi"/>
          <w:sz w:val="24"/>
          <w:szCs w:val="24"/>
        </w:rPr>
        <w:fldChar w:fldCharType="end"/>
      </w:r>
      <w:r w:rsidR="009A5FC0" w:rsidRPr="00374921">
        <w:rPr>
          <w:rFonts w:cstheme="majorBidi"/>
          <w:sz w:val="24"/>
          <w:szCs w:val="24"/>
        </w:rPr>
        <w:t xml:space="preserve"> </w:t>
      </w:r>
    </w:p>
    <w:p w14:paraId="49857F8C" w14:textId="386B807F" w:rsidR="00D91AB7" w:rsidRDefault="00DF7272" w:rsidP="00E9666B">
      <w:pPr>
        <w:pStyle w:val="a3"/>
        <w:ind w:left="0" w:firstLine="0"/>
        <w:rPr>
          <w:rFonts w:cstheme="majorBidi"/>
          <w:sz w:val="24"/>
          <w:szCs w:val="24"/>
        </w:rPr>
      </w:pPr>
      <w:r w:rsidRPr="00374921">
        <w:rPr>
          <w:rFonts w:cstheme="majorBidi"/>
          <w:sz w:val="24"/>
          <w:szCs w:val="24"/>
        </w:rPr>
        <w:t xml:space="preserve">To </w:t>
      </w:r>
      <w:r w:rsidR="00B8096A" w:rsidRPr="00374921">
        <w:rPr>
          <w:rFonts w:cstheme="majorBidi"/>
          <w:sz w:val="24"/>
          <w:szCs w:val="24"/>
        </w:rPr>
        <w:t>conclude,</w:t>
      </w:r>
      <w:r w:rsidRPr="00374921">
        <w:rPr>
          <w:rFonts w:cstheme="majorBidi"/>
          <w:sz w:val="24"/>
          <w:szCs w:val="24"/>
        </w:rPr>
        <w:t xml:space="preserve"> CD200 is a sensitive and specific marker that may be used in flow </w:t>
      </w:r>
      <w:proofErr w:type="spellStart"/>
      <w:r w:rsidRPr="00374921">
        <w:rPr>
          <w:rFonts w:cstheme="majorBidi"/>
          <w:sz w:val="24"/>
          <w:szCs w:val="24"/>
        </w:rPr>
        <w:t>cytometry</w:t>
      </w:r>
      <w:proofErr w:type="spellEnd"/>
      <w:r w:rsidRPr="00374921">
        <w:rPr>
          <w:rFonts w:cstheme="majorBidi"/>
          <w:sz w:val="24"/>
          <w:szCs w:val="24"/>
        </w:rPr>
        <w:t xml:space="preserve"> </w:t>
      </w:r>
      <w:proofErr w:type="spellStart"/>
      <w:r w:rsidRPr="00374921">
        <w:rPr>
          <w:rFonts w:cstheme="majorBidi"/>
          <w:sz w:val="24"/>
          <w:szCs w:val="24"/>
        </w:rPr>
        <w:t>immun</w:t>
      </w:r>
      <w:r w:rsidR="00503093">
        <w:rPr>
          <w:rFonts w:cstheme="majorBidi"/>
          <w:sz w:val="24"/>
          <w:szCs w:val="24"/>
        </w:rPr>
        <w:t>-</w:t>
      </w:r>
      <w:r w:rsidRPr="00374921">
        <w:rPr>
          <w:rFonts w:cstheme="majorBidi"/>
          <w:sz w:val="24"/>
          <w:szCs w:val="24"/>
        </w:rPr>
        <w:t>ophenotypic</w:t>
      </w:r>
      <w:proofErr w:type="spellEnd"/>
      <w:r w:rsidRPr="00374921">
        <w:rPr>
          <w:rFonts w:cstheme="majorBidi"/>
          <w:sz w:val="24"/>
          <w:szCs w:val="24"/>
        </w:rPr>
        <w:t xml:space="preserve"> analysis to distinguish between CLL and MCL. It is especially helpful in identifying atypical CLL.</w:t>
      </w:r>
    </w:p>
    <w:p w14:paraId="4227E55D" w14:textId="77777777" w:rsidR="0007129C" w:rsidRPr="00503093" w:rsidRDefault="0007129C" w:rsidP="00503093">
      <w:pPr>
        <w:pStyle w:val="EndNoteBibliography"/>
        <w:spacing w:after="0"/>
        <w:ind w:left="284" w:hanging="284"/>
        <w:jc w:val="both"/>
        <w:rPr>
          <w:rFonts w:asciiTheme="majorBidi" w:hAnsiTheme="majorBidi" w:cstheme="majorBidi"/>
          <w:sz w:val="16"/>
          <w:szCs w:val="16"/>
        </w:rPr>
      </w:pPr>
    </w:p>
    <w:p w14:paraId="13CA5087" w14:textId="0F96E7D2" w:rsidR="00377625" w:rsidRPr="00374921" w:rsidRDefault="00666216" w:rsidP="00E9666B">
      <w:pPr>
        <w:pStyle w:val="a3"/>
        <w:ind w:left="0" w:firstLine="0"/>
        <w:rPr>
          <w:rFonts w:cstheme="majorBidi"/>
          <w:b/>
          <w:bCs/>
        </w:rPr>
      </w:pPr>
      <w:r w:rsidRPr="00374921">
        <w:rPr>
          <w:rFonts w:cstheme="majorBidi"/>
          <w:b/>
          <w:bCs/>
        </w:rPr>
        <w:t xml:space="preserve">References </w:t>
      </w:r>
    </w:p>
    <w:p w14:paraId="3E84645E" w14:textId="77777777" w:rsidR="001B33C0" w:rsidRDefault="00111A13"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sz w:val="24"/>
          <w:szCs w:val="24"/>
        </w:rPr>
        <w:fldChar w:fldCharType="begin"/>
      </w:r>
      <w:r w:rsidRPr="00374921">
        <w:rPr>
          <w:rFonts w:asciiTheme="majorBidi" w:hAnsiTheme="majorBidi" w:cstheme="majorBidi"/>
          <w:sz w:val="24"/>
          <w:szCs w:val="24"/>
        </w:rPr>
        <w:instrText xml:space="preserve"> ADDIN EN.REFLIST </w:instrText>
      </w:r>
      <w:r w:rsidRPr="00374921">
        <w:rPr>
          <w:rFonts w:asciiTheme="majorBidi" w:hAnsiTheme="majorBidi" w:cstheme="majorBidi"/>
          <w:sz w:val="24"/>
          <w:szCs w:val="24"/>
        </w:rPr>
        <w:fldChar w:fldCharType="separate"/>
      </w:r>
      <w:r w:rsidR="001B33C0" w:rsidRPr="00374921">
        <w:rPr>
          <w:rFonts w:asciiTheme="majorBidi" w:hAnsiTheme="majorBidi" w:cstheme="majorBidi"/>
        </w:rPr>
        <w:t>1.</w:t>
      </w:r>
      <w:r w:rsidR="001B33C0" w:rsidRPr="00374921">
        <w:rPr>
          <w:rFonts w:asciiTheme="majorBidi" w:hAnsiTheme="majorBidi" w:cstheme="majorBidi"/>
        </w:rPr>
        <w:tab/>
        <w:t>Abramson J. The spectrum of double hit lymphomas:Hematology/Oncology Clinics.2016. 30(6).1239-1249.</w:t>
      </w:r>
    </w:p>
    <w:p w14:paraId="511DB1EB"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7378C7DA"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2.</w:t>
      </w:r>
      <w:r w:rsidRPr="00374921">
        <w:rPr>
          <w:rFonts w:asciiTheme="majorBidi" w:hAnsiTheme="majorBidi" w:cstheme="majorBidi"/>
        </w:rPr>
        <w:tab/>
        <w:t>Hallek M. Chronic lymphocyticleukemia: 2017 updateon diagnosis, risk stratification,and treatment:American journal of hematology.2017. 92(9).946-965.</w:t>
      </w:r>
    </w:p>
    <w:p w14:paraId="78545D75"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0F2520C5"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3.</w:t>
      </w:r>
      <w:r w:rsidRPr="00374921">
        <w:rPr>
          <w:rFonts w:asciiTheme="majorBidi" w:hAnsiTheme="majorBidi" w:cstheme="majorBidi"/>
        </w:rPr>
        <w:tab/>
        <w:t>Swerdlow S, Campo E, Pileri S, Harris N, Stein H, Siebert R</w:t>
      </w:r>
      <w:r w:rsidRPr="00374921">
        <w:rPr>
          <w:rFonts w:asciiTheme="majorBidi" w:hAnsiTheme="majorBidi" w:cstheme="majorBidi"/>
          <w:i/>
        </w:rPr>
        <w:t xml:space="preserve">  et al</w:t>
      </w:r>
      <w:r w:rsidRPr="00374921">
        <w:rPr>
          <w:rFonts w:asciiTheme="majorBidi" w:hAnsiTheme="majorBidi" w:cstheme="majorBidi"/>
        </w:rPr>
        <w:t>. The 2016 revision of the World Health Organization classification of lymphoid neoplasms   Journal of Hematology [Blood].2016. 127(20).2375-2390.</w:t>
      </w:r>
    </w:p>
    <w:p w14:paraId="17408BB1"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1BD33AC3"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4.</w:t>
      </w:r>
      <w:r w:rsidRPr="00374921">
        <w:rPr>
          <w:rFonts w:asciiTheme="majorBidi" w:hAnsiTheme="majorBidi" w:cstheme="majorBidi"/>
        </w:rPr>
        <w:tab/>
        <w:t xml:space="preserve">Craig F, Foon K. Flow cytometric immunophenotyping for hematologic </w:t>
      </w:r>
      <w:r w:rsidRPr="00374921">
        <w:rPr>
          <w:rFonts w:asciiTheme="majorBidi" w:hAnsiTheme="majorBidi" w:cstheme="majorBidi"/>
        </w:rPr>
        <w:lastRenderedPageBreak/>
        <w:t>neoplasms:Journal of Hematology[Blood].2008. 111(8).3941-3967.</w:t>
      </w:r>
    </w:p>
    <w:p w14:paraId="223BC36B"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47446CAE"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5.</w:t>
      </w:r>
      <w:r w:rsidRPr="00374921">
        <w:rPr>
          <w:rFonts w:asciiTheme="majorBidi" w:hAnsiTheme="majorBidi" w:cstheme="majorBidi"/>
        </w:rPr>
        <w:tab/>
        <w:t>Hallek M, Cheson B, Catovsky D, Caligaris-Cappio F, Dighiero G, Döhner H</w:t>
      </w:r>
      <w:r w:rsidRPr="00374921">
        <w:rPr>
          <w:rFonts w:asciiTheme="majorBidi" w:hAnsiTheme="majorBidi" w:cstheme="majorBidi"/>
          <w:i/>
        </w:rPr>
        <w:t xml:space="preserve">  et al</w:t>
      </w:r>
      <w:r w:rsidRPr="00374921">
        <w:rPr>
          <w:rFonts w:asciiTheme="majorBidi" w:hAnsiTheme="majorBidi" w:cstheme="majorBidi"/>
        </w:rPr>
        <w:t>. Guidelines for the diagnosis and treatment of chronic lymphocytic leukemia: a report from the International Workshop on Chronic Lymphocytic Leukemia updating the National Cancer Institute–Working Group 1996 guidelines:Journal of Hematology[Blood].2008. 111(12).5446-5456.</w:t>
      </w:r>
    </w:p>
    <w:p w14:paraId="69C4A999"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0C42760D"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6.</w:t>
      </w:r>
      <w:r w:rsidRPr="00374921">
        <w:rPr>
          <w:rFonts w:asciiTheme="majorBidi" w:hAnsiTheme="majorBidi" w:cstheme="majorBidi"/>
        </w:rPr>
        <w:tab/>
        <w:t>Gong J, Lagoo A, Peters D, Horvatinovich J, Benz P, Buckley P. Value ofCD23 determination by flowcytometry indifferentiating mantlecell lymphomafrom chronic lymphocytic leukemia/small lymphocyticlymphoma:American journal of clinical pathology.2001. 116(6).893-897.</w:t>
      </w:r>
    </w:p>
    <w:p w14:paraId="38AB4898"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7AFE13C9"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7.</w:t>
      </w:r>
      <w:r w:rsidRPr="00374921">
        <w:rPr>
          <w:rFonts w:asciiTheme="majorBidi" w:hAnsiTheme="majorBidi" w:cstheme="majorBidi"/>
        </w:rPr>
        <w:tab/>
        <w:t>Hallek M, Fischer K, Fingerle-Rowson G, Fink A M, Busch R, Mayer J</w:t>
      </w:r>
      <w:r w:rsidRPr="00374921">
        <w:rPr>
          <w:rFonts w:asciiTheme="majorBidi" w:hAnsiTheme="majorBidi" w:cstheme="majorBidi"/>
          <w:i/>
        </w:rPr>
        <w:t xml:space="preserve">  et al</w:t>
      </w:r>
      <w:r w:rsidRPr="00374921">
        <w:rPr>
          <w:rFonts w:asciiTheme="majorBidi" w:hAnsiTheme="majorBidi" w:cstheme="majorBidi"/>
        </w:rPr>
        <w:t>. Addition of rituximab to fludarabineand cyclophosphamide inpatients with chronic lymphocytic leukaemia: arandomised, open-label,phase3 trial The Lancet.2010. 376(9747).1164-1174.</w:t>
      </w:r>
    </w:p>
    <w:p w14:paraId="1E0CCC48"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1C214263"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8.</w:t>
      </w:r>
      <w:r w:rsidRPr="00374921">
        <w:rPr>
          <w:rFonts w:asciiTheme="majorBidi" w:hAnsiTheme="majorBidi" w:cstheme="majorBidi"/>
        </w:rPr>
        <w:tab/>
        <w:t>Mckay P, Leach M, Jackson R, Cook G, Rule S, Haematology B C F S I. Guidelines for the investigation and management of mantle cell lymphoma   Haematology British journal 2012. 159(4).405.</w:t>
      </w:r>
    </w:p>
    <w:p w14:paraId="6CB00787"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6C63885F"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9.</w:t>
      </w:r>
      <w:r w:rsidRPr="00374921">
        <w:rPr>
          <w:rFonts w:asciiTheme="majorBidi" w:hAnsiTheme="majorBidi" w:cstheme="majorBidi"/>
        </w:rPr>
        <w:tab/>
        <w:t>Wierda W, Zelenetz A, Gordon L, Abramson J, Advani R, Andreadis B</w:t>
      </w:r>
      <w:r w:rsidRPr="00374921">
        <w:rPr>
          <w:rFonts w:asciiTheme="majorBidi" w:hAnsiTheme="majorBidi" w:cstheme="majorBidi"/>
          <w:i/>
        </w:rPr>
        <w:t xml:space="preserve">  et al</w:t>
      </w:r>
      <w:r w:rsidRPr="00374921">
        <w:rPr>
          <w:rFonts w:asciiTheme="majorBidi" w:hAnsiTheme="majorBidi" w:cstheme="majorBidi"/>
        </w:rPr>
        <w:t xml:space="preserve">. NCCN guidelines insights: chronic lymphocytic leukemia/small </w:t>
      </w:r>
      <w:r w:rsidRPr="00374921">
        <w:rPr>
          <w:rFonts w:asciiTheme="majorBidi" w:hAnsiTheme="majorBidi" w:cstheme="majorBidi"/>
        </w:rPr>
        <w:lastRenderedPageBreak/>
        <w:t>lymphocytic lymphoma, version 1.2017.Journal of the National Comprehensive Cancer Network:Journal of Hematology[Blood].2017. 15(3).293-311.</w:t>
      </w:r>
    </w:p>
    <w:p w14:paraId="333858DF"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3EFBB62E"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10.</w:t>
      </w:r>
      <w:r w:rsidRPr="00374921">
        <w:rPr>
          <w:rFonts w:asciiTheme="majorBidi" w:hAnsiTheme="majorBidi" w:cstheme="majorBidi"/>
        </w:rPr>
        <w:tab/>
        <w:t>Remstein E D, Kurtin P, Buno I, Bailey R, Proffitt J, Wyatt W</w:t>
      </w:r>
      <w:r w:rsidRPr="00374921">
        <w:rPr>
          <w:rFonts w:asciiTheme="majorBidi" w:hAnsiTheme="majorBidi" w:cstheme="majorBidi"/>
          <w:i/>
        </w:rPr>
        <w:t xml:space="preserve">  et al</w:t>
      </w:r>
      <w:r w:rsidRPr="00374921">
        <w:rPr>
          <w:rFonts w:asciiTheme="majorBidi" w:hAnsiTheme="majorBidi" w:cstheme="majorBidi"/>
        </w:rPr>
        <w:t>. Diagnostic  utility of  fluorescenceinsituhybridization  inmantle-cell  lymphoma: Haematology British journal 2000. 110(4).856-862.</w:t>
      </w:r>
    </w:p>
    <w:p w14:paraId="7C0DA9CF"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6791394C"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11.</w:t>
      </w:r>
      <w:r w:rsidRPr="00374921">
        <w:rPr>
          <w:rFonts w:asciiTheme="majorBidi" w:hAnsiTheme="majorBidi" w:cstheme="majorBidi"/>
        </w:rPr>
        <w:tab/>
        <w:t>Estella M, Owusu-Ankomah K, Morilla R, Houlihan A, Que T, Catovsky D. The immunological profile of B-celldisorders and proposal of a scoringsystem for the diagnosis of CLL:Leukemia.1994. 8(10).1640.</w:t>
      </w:r>
    </w:p>
    <w:p w14:paraId="62AF599C"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621FF09F"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12.</w:t>
      </w:r>
      <w:r w:rsidRPr="00374921">
        <w:rPr>
          <w:rFonts w:asciiTheme="majorBidi" w:hAnsiTheme="majorBidi" w:cstheme="majorBidi"/>
        </w:rPr>
        <w:tab/>
        <w:t>Thomas K, Wittmann V, Bücklein V, Lichtenegger F, Pasalic Z, Hiddemann W</w:t>
      </w:r>
      <w:r w:rsidRPr="00374921">
        <w:rPr>
          <w:rFonts w:asciiTheme="majorBidi" w:hAnsiTheme="majorBidi" w:cstheme="majorBidi"/>
          <w:i/>
        </w:rPr>
        <w:t xml:space="preserve">  et al</w:t>
      </w:r>
      <w:r w:rsidRPr="00374921">
        <w:rPr>
          <w:rFonts w:asciiTheme="majorBidi" w:hAnsiTheme="majorBidi" w:cstheme="majorBidi"/>
        </w:rPr>
        <w:t>. Diagnosis of CLL revisited: increased specificity by amodified five‐markerscoring systemincluding CD 200: Haematology British journal 2017. 179(3).480.</w:t>
      </w:r>
    </w:p>
    <w:p w14:paraId="315345F3"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1A82A205" w14:textId="77777777" w:rsidR="001B33C0"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13.</w:t>
      </w:r>
      <w:r w:rsidRPr="00374921">
        <w:rPr>
          <w:rFonts w:asciiTheme="majorBidi" w:hAnsiTheme="majorBidi" w:cstheme="majorBidi"/>
        </w:rPr>
        <w:tab/>
        <w:t>Sandes A, De Lourdes Chauffaille M, Oliveira C R M, Maekawa Y, Tamashiro N, Takao T T</w:t>
      </w:r>
      <w:r w:rsidRPr="00374921">
        <w:rPr>
          <w:rFonts w:asciiTheme="majorBidi" w:hAnsiTheme="majorBidi" w:cstheme="majorBidi"/>
          <w:i/>
        </w:rPr>
        <w:t xml:space="preserve">  et al</w:t>
      </w:r>
      <w:r w:rsidRPr="00374921">
        <w:rPr>
          <w:rFonts w:asciiTheme="majorBidi" w:hAnsiTheme="majorBidi" w:cstheme="majorBidi"/>
        </w:rPr>
        <w:t>. CD200 has an important role in the differential diagnosisof mature B‐cellneoplasms by multiparameterflow cytometry:Cytometry Part B: Clinical Cytometry.2014. 86(2).98-105.</w:t>
      </w:r>
    </w:p>
    <w:p w14:paraId="6C05B08F" w14:textId="77777777" w:rsidR="0007129C" w:rsidRPr="00503093" w:rsidRDefault="0007129C" w:rsidP="00CA60D1">
      <w:pPr>
        <w:pStyle w:val="EndNoteBibliography"/>
        <w:spacing w:after="0"/>
        <w:ind w:left="284" w:hanging="284"/>
        <w:jc w:val="both"/>
        <w:rPr>
          <w:rFonts w:asciiTheme="majorBidi" w:hAnsiTheme="majorBidi" w:cstheme="majorBidi"/>
          <w:sz w:val="16"/>
          <w:szCs w:val="16"/>
        </w:rPr>
      </w:pPr>
    </w:p>
    <w:p w14:paraId="10829840" w14:textId="77777777" w:rsidR="001B33C0" w:rsidRPr="00374921" w:rsidRDefault="001B33C0" w:rsidP="00CA60D1">
      <w:pPr>
        <w:pStyle w:val="EndNoteBibliography"/>
        <w:spacing w:after="0"/>
        <w:ind w:left="284" w:hanging="284"/>
        <w:jc w:val="both"/>
        <w:rPr>
          <w:rFonts w:asciiTheme="majorBidi" w:hAnsiTheme="majorBidi" w:cstheme="majorBidi"/>
        </w:rPr>
      </w:pPr>
      <w:r w:rsidRPr="00374921">
        <w:rPr>
          <w:rFonts w:asciiTheme="majorBidi" w:hAnsiTheme="majorBidi" w:cstheme="majorBidi"/>
        </w:rPr>
        <w:t>14.</w:t>
      </w:r>
      <w:r w:rsidRPr="00374921">
        <w:rPr>
          <w:rFonts w:asciiTheme="majorBidi" w:hAnsiTheme="majorBidi" w:cstheme="majorBidi"/>
        </w:rPr>
        <w:tab/>
        <w:t>Starostka D, Kriegova E, Kudelka M, Mikula P, Zehnalova S, Radvansky M</w:t>
      </w:r>
      <w:r w:rsidRPr="00374921">
        <w:rPr>
          <w:rFonts w:asciiTheme="majorBidi" w:hAnsiTheme="majorBidi" w:cstheme="majorBidi"/>
          <w:i/>
        </w:rPr>
        <w:t xml:space="preserve">  et al</w:t>
      </w:r>
      <w:r w:rsidRPr="00374921">
        <w:rPr>
          <w:rFonts w:asciiTheme="majorBidi" w:hAnsiTheme="majorBidi" w:cstheme="majorBidi"/>
        </w:rPr>
        <w:t>. Quantitative assessment of informative immunophenotypic markersincreases the diagnostic value ofimmunophenotyping in mature CD5‐positiveB‐cell neoplasms:Cytometry Part B: Clinical Cytometry.2018. 94(4).576-587.</w:t>
      </w:r>
    </w:p>
    <w:p w14:paraId="35717A2B" w14:textId="77777777" w:rsidR="00374921" w:rsidRDefault="00111A13" w:rsidP="00CA60D1">
      <w:pPr>
        <w:pStyle w:val="EndNoteBibliography"/>
        <w:spacing w:after="0"/>
        <w:ind w:left="284" w:hanging="284"/>
        <w:jc w:val="both"/>
        <w:rPr>
          <w:rFonts w:asciiTheme="majorBidi" w:hAnsiTheme="majorBidi" w:cstheme="majorBidi"/>
          <w:sz w:val="24"/>
          <w:szCs w:val="24"/>
        </w:rPr>
        <w:sectPr w:rsidR="00374921" w:rsidSect="00503093">
          <w:type w:val="continuous"/>
          <w:pgSz w:w="12240" w:h="15840"/>
          <w:pgMar w:top="720" w:right="720" w:bottom="720" w:left="720" w:header="720" w:footer="720" w:gutter="0"/>
          <w:cols w:num="2" w:space="709"/>
          <w:docGrid w:linePitch="360"/>
        </w:sectPr>
      </w:pPr>
      <w:r w:rsidRPr="00374921">
        <w:rPr>
          <w:rFonts w:asciiTheme="majorBidi" w:hAnsiTheme="majorBidi" w:cstheme="majorBidi"/>
          <w:sz w:val="24"/>
          <w:szCs w:val="24"/>
        </w:rPr>
        <w:fldChar w:fldCharType="end"/>
      </w:r>
    </w:p>
    <w:p w14:paraId="7C8A0F51" w14:textId="0B5502BF" w:rsidR="00A54E73" w:rsidRPr="00D15925" w:rsidRDefault="001478AB" w:rsidP="00CA60D1">
      <w:pPr>
        <w:pStyle w:val="EndNoteBibliography"/>
        <w:spacing w:after="0"/>
        <w:ind w:left="284" w:hanging="284"/>
        <w:jc w:val="both"/>
        <w:rPr>
          <w:sz w:val="24"/>
          <w:szCs w:val="24"/>
        </w:rPr>
      </w:pPr>
      <w:r>
        <w:rPr>
          <w:sz w:val="24"/>
          <w:szCs w:val="24"/>
        </w:rPr>
        <w:lastRenderedPageBreak/>
        <w:t xml:space="preserve"> </w:t>
      </w:r>
      <w:r w:rsidR="00377625">
        <w:rPr>
          <w:sz w:val="24"/>
          <w:szCs w:val="24"/>
        </w:rPr>
        <w:tab/>
      </w:r>
      <w:r w:rsidR="0007129C">
        <w:rPr>
          <w:sz w:val="24"/>
          <w:szCs w:val="24"/>
        </w:rPr>
        <w:t xml:space="preserve"> </w:t>
      </w:r>
    </w:p>
    <w:sectPr w:rsidR="00A54E73" w:rsidRPr="00D15925" w:rsidSect="00503093">
      <w:type w:val="continuous"/>
      <w:pgSz w:w="12240" w:h="15840"/>
      <w:pgMar w:top="720" w:right="720" w:bottom="720" w:left="720" w:header="720"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4F492" w14:textId="77777777" w:rsidR="00B22275" w:rsidRDefault="00B22275" w:rsidP="001478AB">
      <w:pPr>
        <w:spacing w:after="0" w:line="240" w:lineRule="auto"/>
      </w:pPr>
      <w:r>
        <w:separator/>
      </w:r>
    </w:p>
  </w:endnote>
  <w:endnote w:type="continuationSeparator" w:id="0">
    <w:p w14:paraId="4D16A3F9" w14:textId="77777777" w:rsidR="00B22275" w:rsidRDefault="00B22275" w:rsidP="00147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ltr-fon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673EA" w14:textId="77777777" w:rsidR="00887AC7" w:rsidRDefault="00887AC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962835"/>
      <w:docPartObj>
        <w:docPartGallery w:val="Page Numbers (Bottom of Page)"/>
        <w:docPartUnique/>
      </w:docPartObj>
    </w:sdtPr>
    <w:sdtEndPr/>
    <w:sdtContent>
      <w:p w14:paraId="50628AFA" w14:textId="49175D59" w:rsidR="006435A6" w:rsidRDefault="006435A6">
        <w:pPr>
          <w:pStyle w:val="a6"/>
        </w:pPr>
        <w:r>
          <w:fldChar w:fldCharType="begin"/>
        </w:r>
        <w:r>
          <w:instrText>PAGE   \* MERGEFORMAT</w:instrText>
        </w:r>
        <w:r>
          <w:fldChar w:fldCharType="separate"/>
        </w:r>
        <w:r w:rsidR="00887AC7" w:rsidRPr="00887AC7">
          <w:rPr>
            <w:rFonts w:cs="Calibri"/>
            <w:noProof/>
            <w:lang w:val="ar-SA"/>
          </w:rPr>
          <w:t>73</w:t>
        </w:r>
        <w:r>
          <w:fldChar w:fldCharType="end"/>
        </w:r>
      </w:p>
    </w:sdtContent>
  </w:sdt>
  <w:p w14:paraId="522E3012" w14:textId="77777777" w:rsidR="00377625" w:rsidRDefault="0037762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388987"/>
      <w:docPartObj>
        <w:docPartGallery w:val="Page Numbers (Bottom of Page)"/>
        <w:docPartUnique/>
      </w:docPartObj>
    </w:sdtPr>
    <w:sdtEndPr/>
    <w:sdtContent>
      <w:bookmarkStart w:id="1" w:name="_GoBack" w:displacedByCustomXml="prev"/>
      <w:bookmarkEnd w:id="1" w:displacedByCustomXml="prev"/>
      <w:p w14:paraId="67ABDF5D" w14:textId="1DBFE8F2" w:rsidR="006435A6" w:rsidRDefault="006435A6">
        <w:pPr>
          <w:pStyle w:val="a6"/>
        </w:pPr>
        <w:r>
          <w:fldChar w:fldCharType="begin"/>
        </w:r>
        <w:r>
          <w:instrText>PAGE   \* MERGEFORMAT</w:instrText>
        </w:r>
        <w:r>
          <w:fldChar w:fldCharType="separate"/>
        </w:r>
        <w:r w:rsidR="00887AC7" w:rsidRPr="00887AC7">
          <w:rPr>
            <w:rFonts w:cs="Calibri"/>
            <w:noProof/>
            <w:lang w:val="ar-SA"/>
          </w:rPr>
          <w:t>70</w:t>
        </w:r>
        <w:r>
          <w:fldChar w:fldCharType="end"/>
        </w:r>
      </w:p>
    </w:sdtContent>
  </w:sdt>
  <w:p w14:paraId="6BE6C5EE" w14:textId="77777777" w:rsidR="006435A6" w:rsidRDefault="006435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579CF" w14:textId="77777777" w:rsidR="00B22275" w:rsidRDefault="00B22275" w:rsidP="001478AB">
      <w:pPr>
        <w:spacing w:after="0" w:line="240" w:lineRule="auto"/>
      </w:pPr>
      <w:r>
        <w:separator/>
      </w:r>
    </w:p>
  </w:footnote>
  <w:footnote w:type="continuationSeparator" w:id="0">
    <w:p w14:paraId="126EE54A" w14:textId="77777777" w:rsidR="00B22275" w:rsidRDefault="00B22275" w:rsidP="00147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C4153" w14:textId="77777777" w:rsidR="00887AC7" w:rsidRDefault="00887AC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932D4" w14:textId="77777777" w:rsidR="00E9666B" w:rsidRDefault="00E9666B" w:rsidP="00E9666B">
    <w:pPr>
      <w:pStyle w:val="a5"/>
      <w:pBdr>
        <w:bottom w:val="single" w:sz="6" w:space="0" w:color="auto"/>
      </w:pBdr>
      <w:rPr>
        <w:rFonts w:ascii="Times New Roman" w:eastAsia="Calibri" w:hAnsi="Times New Roman" w:cs="Times New Roman"/>
        <w:color w:val="212121"/>
        <w:sz w:val="20"/>
        <w:szCs w:val="20"/>
        <w:shd w:val="clear" w:color="auto" w:fill="FFFFFF"/>
      </w:rPr>
    </w:pPr>
    <w:r>
      <w:rPr>
        <w:rFonts w:ascii="ltr-font" w:eastAsia="Times New Roman" w:hAnsi="ltr-font" w:cs="Times New Roman"/>
        <w:b/>
        <w:bCs/>
        <w:color w:val="333333"/>
        <w:sz w:val="18"/>
        <w:szCs w:val="18"/>
      </w:rPr>
      <w:t xml:space="preserve">            </w:t>
    </w:r>
  </w:p>
  <w:p w14:paraId="1A4687D1" w14:textId="1FDB8554" w:rsidR="00E9666B" w:rsidRPr="00DB6B4F" w:rsidRDefault="006F5676" w:rsidP="00E9666B">
    <w:pPr>
      <w:pStyle w:val="a5"/>
      <w:pBdr>
        <w:bottom w:val="single" w:sz="6" w:space="0" w:color="auto"/>
      </w:pBdr>
      <w:rPr>
        <w:b/>
        <w:bCs/>
        <w:sz w:val="14"/>
        <w:szCs w:val="14"/>
      </w:rPr>
    </w:pPr>
    <w:r>
      <w:rPr>
        <w:rFonts w:ascii="ltr-font" w:eastAsia="Times New Roman" w:hAnsi="ltr-font" w:cs="Times New Roman"/>
        <w:b/>
        <w:bCs/>
        <w:color w:val="333333"/>
        <w:sz w:val="18"/>
        <w:szCs w:val="18"/>
      </w:rPr>
      <w:t xml:space="preserve">      </w:t>
    </w:r>
    <w:proofErr w:type="spellStart"/>
    <w:r w:rsidRPr="006F5676">
      <w:rPr>
        <w:rFonts w:ascii="ltr-font" w:eastAsia="Times New Roman" w:hAnsi="ltr-font" w:cs="Times New Roman"/>
        <w:b/>
        <w:bCs/>
        <w:color w:val="333333"/>
        <w:sz w:val="18"/>
        <w:szCs w:val="18"/>
      </w:rPr>
      <w:t>Faten</w:t>
    </w:r>
    <w:proofErr w:type="spellEnd"/>
    <w:r w:rsidRPr="006F5676">
      <w:rPr>
        <w:rFonts w:ascii="ltr-font" w:eastAsia="Times New Roman" w:hAnsi="ltr-font" w:cs="Times New Roman"/>
        <w:b/>
        <w:bCs/>
        <w:color w:val="333333"/>
        <w:sz w:val="18"/>
        <w:szCs w:val="18"/>
      </w:rPr>
      <w:t xml:space="preserve"> </w:t>
    </w:r>
    <w:proofErr w:type="spellStart"/>
    <w:r w:rsidRPr="006F5676">
      <w:rPr>
        <w:rFonts w:ascii="ltr-font" w:eastAsia="Times New Roman" w:hAnsi="ltr-font" w:cs="Times New Roman"/>
        <w:b/>
        <w:bCs/>
        <w:color w:val="333333"/>
        <w:sz w:val="18"/>
        <w:szCs w:val="18"/>
      </w:rPr>
      <w:t>Atef</w:t>
    </w:r>
    <w:proofErr w:type="spellEnd"/>
    <w:r w:rsidRPr="006F5676">
      <w:rPr>
        <w:rFonts w:ascii="ltr-font" w:eastAsia="Times New Roman" w:hAnsi="ltr-font" w:cs="Times New Roman"/>
        <w:b/>
        <w:bCs/>
        <w:color w:val="333333"/>
        <w:sz w:val="18"/>
        <w:szCs w:val="18"/>
      </w:rPr>
      <w:t xml:space="preserve"> Mohamed </w:t>
    </w:r>
    <w:r w:rsidR="00E9666B">
      <w:rPr>
        <w:rFonts w:ascii="ltr-font" w:eastAsia="Times New Roman" w:hAnsi="ltr-font" w:cs="Times New Roman"/>
        <w:b/>
        <w:bCs/>
        <w:color w:val="333333"/>
        <w:sz w:val="18"/>
        <w:szCs w:val="18"/>
      </w:rPr>
      <w:t xml:space="preserve">. </w:t>
    </w:r>
    <w:r w:rsidR="00E9666B" w:rsidRPr="000F30B2">
      <w:rPr>
        <w:rFonts w:ascii="ltr-font" w:eastAsia="Times New Roman" w:hAnsi="ltr-font" w:cs="Times New Roman"/>
        <w:b/>
        <w:bCs/>
        <w:color w:val="333333"/>
        <w:sz w:val="18"/>
        <w:szCs w:val="18"/>
      </w:rPr>
      <w:t>et al.,</w:t>
    </w:r>
    <w:r w:rsidR="00E9666B">
      <w:rPr>
        <w:rFonts w:ascii="ltr-font" w:eastAsia="Times New Roman" w:hAnsi="ltr-font" w:cs="Times New Roman"/>
        <w:b/>
        <w:bCs/>
        <w:color w:val="333333"/>
        <w:sz w:val="18"/>
        <w:szCs w:val="18"/>
      </w:rPr>
      <w:t xml:space="preserve"> </w:t>
    </w:r>
    <w:r w:rsidR="00E9666B" w:rsidRPr="000F30B2">
      <w:rPr>
        <w:rFonts w:ascii="ltr-font" w:eastAsia="Times New Roman" w:hAnsi="ltr-font" w:cs="Times New Roman"/>
        <w:b/>
        <w:bCs/>
        <w:color w:val="333333"/>
        <w:sz w:val="18"/>
        <w:szCs w:val="18"/>
      </w:rPr>
      <w:t>2024</w:t>
    </w:r>
    <w:r w:rsidR="00E9666B" w:rsidRPr="000F30B2">
      <w:rPr>
        <w:b/>
        <w:bCs/>
        <w:sz w:val="18"/>
        <w:szCs w:val="18"/>
      </w:rPr>
      <w:t xml:space="preserve"> </w:t>
    </w:r>
    <w:r w:rsidR="00E9666B">
      <w:rPr>
        <w:b/>
        <w:bCs/>
        <w:sz w:val="18"/>
        <w:szCs w:val="18"/>
      </w:rPr>
      <w:t xml:space="preserve">                                                                               </w:t>
    </w:r>
    <w:r>
      <w:rPr>
        <w:b/>
        <w:bCs/>
        <w:sz w:val="18"/>
        <w:szCs w:val="18"/>
      </w:rPr>
      <w:t xml:space="preserve">       </w:t>
    </w:r>
    <w:r w:rsidR="00E9666B">
      <w:rPr>
        <w:b/>
        <w:bCs/>
        <w:sz w:val="18"/>
        <w:szCs w:val="18"/>
      </w:rPr>
      <w:t xml:space="preserve">             </w:t>
    </w:r>
    <w:r>
      <w:rPr>
        <w:b/>
        <w:bCs/>
        <w:sz w:val="18"/>
        <w:szCs w:val="18"/>
      </w:rPr>
      <w:t xml:space="preserve">         </w:t>
    </w:r>
    <w:r w:rsidR="00E9666B" w:rsidRPr="000F30B2">
      <w:rPr>
        <w:rFonts w:ascii="ltr-font" w:eastAsia="Times New Roman" w:hAnsi="ltr-font" w:cs="Times New Roman"/>
        <w:b/>
        <w:bCs/>
        <w:color w:val="333333"/>
        <w:sz w:val="18"/>
        <w:szCs w:val="18"/>
      </w:rPr>
      <w:t>Vol. 28 No(3) 2024</w:t>
    </w:r>
  </w:p>
  <w:p w14:paraId="1ED52FE0" w14:textId="77777777" w:rsidR="00E9666B" w:rsidRPr="00777D1D" w:rsidRDefault="00E9666B" w:rsidP="00E9666B">
    <w:pPr>
      <w:pStyle w:val="a5"/>
      <w:tabs>
        <w:tab w:val="left" w:pos="8784"/>
      </w:tabs>
      <w:jc w:val="both"/>
      <w:rPr>
        <w:b/>
        <w:bCs/>
        <w:sz w:val="2"/>
        <w:szCs w:val="2"/>
        <w:rtl/>
      </w:rPr>
    </w:pPr>
    <w:r w:rsidRPr="00DB6B4F">
      <w:rPr>
        <w:b/>
        <w:bCs/>
        <w:sz w:val="8"/>
        <w:szCs w:val="8"/>
      </w:rPr>
      <w:t xml:space="preserve">                                                                                                      </w:t>
    </w:r>
    <w:r w:rsidRPr="00DB6B4F">
      <w:rPr>
        <w:b/>
        <w:bCs/>
        <w:sz w:val="8"/>
        <w:szCs w:val="8"/>
      </w:rPr>
      <w:tab/>
    </w:r>
    <w:r w:rsidRPr="00DB6B4F">
      <w:rPr>
        <w:b/>
        <w:bCs/>
        <w:sz w:val="8"/>
        <w:szCs w:val="8"/>
        <w:rtl/>
      </w:rPr>
      <w:tab/>
    </w:r>
  </w:p>
  <w:p w14:paraId="5E1488BC" w14:textId="4E245AA3" w:rsidR="0088002E" w:rsidRPr="0088002E" w:rsidRDefault="0088002E" w:rsidP="00E9666B">
    <w:pPr>
      <w:tabs>
        <w:tab w:val="left" w:pos="7965"/>
      </w:tabs>
      <w:bidi/>
      <w:spacing w:after="160" w:line="256" w:lineRule="auto"/>
      <w:rPr>
        <w:rFonts w:ascii="Calibri" w:eastAsia="Calibri" w:hAnsi="Calibri" w:cs="Arial"/>
        <w:kern w:val="2"/>
        <w:sz w:val="2"/>
        <w:szCs w:val="2"/>
        <w:rtl/>
        <w:lang w:val="en-GB"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3D0B3" w14:textId="77777777" w:rsidR="00E9666B" w:rsidRPr="00FB2094" w:rsidRDefault="00E9666B" w:rsidP="00E9666B">
    <w:pPr>
      <w:tabs>
        <w:tab w:val="left" w:pos="270"/>
        <w:tab w:val="left" w:pos="990"/>
        <w:tab w:val="left" w:pos="1665"/>
        <w:tab w:val="left" w:pos="2250"/>
        <w:tab w:val="center" w:pos="4153"/>
        <w:tab w:val="left" w:pos="5340"/>
        <w:tab w:val="left" w:pos="7740"/>
        <w:tab w:val="left" w:pos="7770"/>
        <w:tab w:val="right" w:pos="8306"/>
      </w:tabs>
      <w:bidi/>
      <w:spacing w:line="256" w:lineRule="auto"/>
      <w:jc w:val="center"/>
      <w:rPr>
        <w:rFonts w:ascii="Calibri" w:eastAsia="Calibri" w:hAnsi="Calibri" w:cs="Arial"/>
        <w:kern w:val="2"/>
        <w:sz w:val="2"/>
        <w:szCs w:val="2"/>
        <w:rtl/>
        <w:lang w:val="en-GB" w:bidi="ar-EG"/>
      </w:rPr>
    </w:pPr>
    <w:r w:rsidRPr="002872A5">
      <w:rPr>
        <w:rFonts w:ascii="Calibri" w:eastAsia="Calibri" w:hAnsi="Calibri" w:cs="Arial"/>
        <w:kern w:val="2"/>
        <w:sz w:val="2"/>
        <w:szCs w:val="2"/>
        <w:lang w:val="en-GB" w:bidi="ar-EG"/>
      </w:rPr>
      <w:t xml:space="preserve">            </w:t>
    </w:r>
    <w:r w:rsidRPr="002872A5">
      <w:rPr>
        <w:rFonts w:ascii="Calibri" w:eastAsia="Calibri" w:hAnsi="Calibri" w:cs="Arial"/>
        <w:kern w:val="2"/>
        <w:sz w:val="2"/>
        <w:szCs w:val="2"/>
        <w:rtl/>
        <w:lang w:val="en-GB" w:bidi="ar-EG"/>
      </w:rPr>
      <w:tab/>
    </w:r>
    <w:r w:rsidRPr="002872A5">
      <w:rPr>
        <w:rFonts w:ascii="Calibri" w:eastAsia="Calibri" w:hAnsi="Calibri" w:cs="Arial"/>
        <w:kern w:val="2"/>
        <w:sz w:val="2"/>
        <w:szCs w:val="2"/>
        <w:rtl/>
        <w:lang w:val="en-GB" w:bidi="ar-EG"/>
      </w:rPr>
      <w:tab/>
    </w:r>
    <w:r w:rsidRPr="00FB2094">
      <w:rPr>
        <w:rFonts w:ascii="Calibri" w:eastAsia="Calibri" w:hAnsi="Calibri" w:cs="Arial"/>
        <w:noProof/>
        <w:kern w:val="2"/>
        <w:sz w:val="2"/>
        <w:szCs w:val="2"/>
      </w:rPr>
      <w:drawing>
        <wp:anchor distT="0" distB="0" distL="114300" distR="114300" simplePos="0" relativeHeight="251663360" behindDoc="0" locked="0" layoutInCell="1" allowOverlap="1" wp14:anchorId="1B0FE601" wp14:editId="4BF76EA8">
          <wp:simplePos x="0" y="0"/>
          <wp:positionH relativeFrom="column">
            <wp:posOffset>2854171</wp:posOffset>
          </wp:positionH>
          <wp:positionV relativeFrom="paragraph">
            <wp:posOffset>-138862</wp:posOffset>
          </wp:positionV>
          <wp:extent cx="1766656" cy="559294"/>
          <wp:effectExtent l="0" t="0" r="5080" b="0"/>
          <wp:wrapNone/>
          <wp:docPr id="3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6570" cy="559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094">
      <w:rPr>
        <w:rFonts w:ascii="Calibri" w:eastAsia="Calibri" w:hAnsi="Calibri" w:cs="Arial"/>
        <w:noProof/>
      </w:rPr>
      <w:drawing>
        <wp:anchor distT="0" distB="0" distL="114300" distR="114300" simplePos="0" relativeHeight="251662336" behindDoc="0" locked="0" layoutInCell="1" allowOverlap="0" wp14:anchorId="6E5D0902" wp14:editId="022F73BD">
          <wp:simplePos x="0" y="0"/>
          <wp:positionH relativeFrom="column">
            <wp:posOffset>1069340</wp:posOffset>
          </wp:positionH>
          <wp:positionV relativeFrom="paragraph">
            <wp:posOffset>-227965</wp:posOffset>
          </wp:positionV>
          <wp:extent cx="834390" cy="647700"/>
          <wp:effectExtent l="0" t="0" r="3810" b="0"/>
          <wp:wrapSquare wrapText="bothSides"/>
          <wp:docPr id="33" name="Picture 1" descr="الوص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1"/>
                  <pic:cNvPicPr>
                    <a:picLocks noChangeAspect="1" noChangeArrowheads="1"/>
                  </pic:cNvPicPr>
                </pic:nvPicPr>
                <pic:blipFill>
                  <a:blip r:embed="rId2">
                    <a:extLst>
                      <a:ext uri="{28A0092B-C50C-407E-A947-70E740481C1C}">
                        <a14:useLocalDpi xmlns:a14="http://schemas.microsoft.com/office/drawing/2010/main" val="0"/>
                      </a:ext>
                    </a:extLst>
                  </a:blip>
                  <a:srcRect l="15955" t="20201" r="17908" b="20874"/>
                  <a:stretch>
                    <a:fillRect/>
                  </a:stretch>
                </pic:blipFill>
                <pic:spPr bwMode="auto">
                  <a:xfrm>
                    <a:off x="0" y="0"/>
                    <a:ext cx="834390" cy="647700"/>
                  </a:xfrm>
                  <a:prstGeom prst="rect">
                    <a:avLst/>
                  </a:prstGeom>
                  <a:noFill/>
                </pic:spPr>
              </pic:pic>
            </a:graphicData>
          </a:graphic>
          <wp14:sizeRelH relativeFrom="page">
            <wp14:pctWidth>0</wp14:pctWidth>
          </wp14:sizeRelH>
          <wp14:sizeRelV relativeFrom="page">
            <wp14:pctHeight>0</wp14:pctHeight>
          </wp14:sizeRelV>
        </wp:anchor>
      </w:drawing>
    </w:r>
    <w:r w:rsidRPr="00FB2094">
      <w:rPr>
        <w:rFonts w:ascii="Calibri" w:eastAsia="Calibri" w:hAnsi="Calibri" w:cs="Arial"/>
        <w:noProof/>
      </w:rPr>
      <w:drawing>
        <wp:anchor distT="0" distB="0" distL="114300" distR="114300" simplePos="0" relativeHeight="251661312" behindDoc="0" locked="0" layoutInCell="1" allowOverlap="1" wp14:anchorId="7177BD40" wp14:editId="19A424CF">
          <wp:simplePos x="0" y="0"/>
          <wp:positionH relativeFrom="column">
            <wp:posOffset>5060950</wp:posOffset>
          </wp:positionH>
          <wp:positionV relativeFrom="paragraph">
            <wp:posOffset>-230505</wp:posOffset>
          </wp:positionV>
          <wp:extent cx="1026160" cy="647700"/>
          <wp:effectExtent l="0" t="0" r="0" b="0"/>
          <wp:wrapNone/>
          <wp:docPr id="34" name="Picture 3" descr="الوصف: facul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faculty logo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6160" cy="647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924DA9D" wp14:editId="25E38278">
              <wp:simplePos x="0" y="0"/>
              <wp:positionH relativeFrom="column">
                <wp:posOffset>586105</wp:posOffset>
              </wp:positionH>
              <wp:positionV relativeFrom="paragraph">
                <wp:posOffset>-295910</wp:posOffset>
              </wp:positionV>
              <wp:extent cx="5950585" cy="1082675"/>
              <wp:effectExtent l="76200" t="76200" r="88265" b="98425"/>
              <wp:wrapNone/>
              <wp:docPr id="10" name="مستطيل مستدير الزوايا 10"/>
              <wp:cNvGraphicFramePr/>
              <a:graphic xmlns:a="http://schemas.openxmlformats.org/drawingml/2006/main">
                <a:graphicData uri="http://schemas.microsoft.com/office/word/2010/wordprocessingShape">
                  <wps:wsp>
                    <wps:cNvSpPr/>
                    <wps:spPr>
                      <a:xfrm>
                        <a:off x="0" y="0"/>
                        <a:ext cx="5950585" cy="1082675"/>
                      </a:xfrm>
                      <a:prstGeom prst="roundRect">
                        <a:avLst/>
                      </a:prstGeom>
                      <a:solidFill>
                        <a:sysClr val="window" lastClr="FFFFFF"/>
                      </a:solidFill>
                      <a:ln w="15875" cap="flat" cmpd="sng" algn="ctr">
                        <a:solidFill>
                          <a:sysClr val="windowText" lastClr="000000"/>
                        </a:solidFill>
                        <a:prstDash val="solid"/>
                      </a:ln>
                      <a:effectLst>
                        <a:glow rad="63500">
                          <a:srgbClr val="5B9BD5">
                            <a:lumMod val="75000"/>
                            <a:alpha val="40000"/>
                          </a:srgbClr>
                        </a:glow>
                      </a:effectLst>
                    </wps:spPr>
                    <wps:txbx>
                      <w:txbxContent>
                        <w:p w14:paraId="4E3C9D97"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067679A8"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0A25E6AB"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6B0EF048" w14:textId="77777777" w:rsidR="00E9666B" w:rsidRPr="00FB2094" w:rsidRDefault="00E9666B" w:rsidP="00E9666B">
                          <w:pPr>
                            <w:shd w:val="clear" w:color="auto" w:fill="FFFFFF"/>
                            <w:spacing w:after="0" w:line="240" w:lineRule="auto"/>
                            <w:rPr>
                              <w:rFonts w:asciiTheme="majorBidi" w:eastAsia="Times New Roman" w:hAnsiTheme="majorBidi" w:cstheme="majorBidi"/>
                              <w:b/>
                              <w:bCs/>
                              <w:color w:val="333333"/>
                              <w:sz w:val="24"/>
                              <w:szCs w:val="24"/>
                            </w:rPr>
                          </w:pPr>
                        </w:p>
                        <w:p w14:paraId="3724E2E8" w14:textId="77777777" w:rsidR="00E9666B" w:rsidRPr="00656CA7" w:rsidRDefault="00E9666B" w:rsidP="00E9666B">
                          <w:pPr>
                            <w:shd w:val="clear" w:color="auto" w:fill="FFFFFF"/>
                            <w:spacing w:after="0" w:line="240" w:lineRule="auto"/>
                            <w:rPr>
                              <w:rFonts w:asciiTheme="majorBidi" w:eastAsia="Times New Roman" w:hAnsiTheme="majorBidi" w:cstheme="majorBidi"/>
                              <w:b/>
                              <w:bCs/>
                              <w:color w:val="333333"/>
                              <w:sz w:val="20"/>
                              <w:szCs w:val="20"/>
                            </w:rPr>
                          </w:pPr>
                          <w:r w:rsidRPr="00656CA7">
                            <w:rPr>
                              <w:rFonts w:asciiTheme="majorBidi" w:eastAsia="Times New Roman" w:hAnsiTheme="majorBidi" w:cstheme="majorBidi"/>
                              <w:b/>
                              <w:bCs/>
                              <w:color w:val="333333"/>
                              <w:sz w:val="20"/>
                              <w:szCs w:val="20"/>
                            </w:rPr>
                            <w:t xml:space="preserve">SMJ-  </w:t>
                          </w:r>
                          <w:proofErr w:type="spellStart"/>
                          <w:r w:rsidRPr="00656CA7">
                            <w:rPr>
                              <w:rFonts w:asciiTheme="majorBidi" w:eastAsia="Times New Roman" w:hAnsiTheme="majorBidi" w:cstheme="majorBidi"/>
                              <w:b/>
                              <w:bCs/>
                              <w:color w:val="333333"/>
                              <w:sz w:val="20"/>
                              <w:szCs w:val="20"/>
                            </w:rPr>
                            <w:t>Sohag</w:t>
                          </w:r>
                          <w:proofErr w:type="spellEnd"/>
                          <w:r w:rsidRPr="00656CA7">
                            <w:rPr>
                              <w:rFonts w:asciiTheme="majorBidi" w:eastAsia="Times New Roman" w:hAnsiTheme="majorBidi" w:cstheme="majorBidi"/>
                              <w:b/>
                              <w:bCs/>
                              <w:color w:val="333333"/>
                              <w:sz w:val="20"/>
                              <w:szCs w:val="20"/>
                            </w:rPr>
                            <w:t xml:space="preserve"> Medical Journal, Vol. 28 No(3) 2024</w:t>
                          </w:r>
                        </w:p>
                        <w:p w14:paraId="1D21B5BA"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31455313"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4B90C3B6"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0BB105B8" w14:textId="77777777" w:rsidR="00E9666B" w:rsidRDefault="00E9666B" w:rsidP="00E9666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 o:spid="_x0000_s1027" style="position:absolute;left:0;text-align:left;margin-left:46.15pt;margin-top:-23.3pt;width:468.55pt;height:8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" fillcolor="window" strokecolor="windowText" strokeweight="1.25pt">
              <v:textbox>
                <w:txbxContent>
                  <w:p w14:paraId="4E3C9D97"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067679A8"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0A25E6AB" w14:textId="77777777" w:rsidR="00E9666B" w:rsidRDefault="00E9666B" w:rsidP="00E9666B">
                    <w:pPr>
                      <w:shd w:val="clear" w:color="auto" w:fill="FFFFFF"/>
                      <w:spacing w:after="0" w:line="240" w:lineRule="auto"/>
                      <w:rPr>
                        <w:rFonts w:ascii="ltr-font" w:eastAsia="Times New Roman" w:hAnsi="ltr-font" w:cs="Times New Roman"/>
                        <w:b/>
                        <w:bCs/>
                        <w:color w:val="333333"/>
                        <w:sz w:val="24"/>
                        <w:szCs w:val="24"/>
                      </w:rPr>
                    </w:pPr>
                  </w:p>
                  <w:p w14:paraId="6B0EF048" w14:textId="77777777" w:rsidR="00E9666B" w:rsidRPr="00FB2094" w:rsidRDefault="00E9666B" w:rsidP="00E9666B">
                    <w:pPr>
                      <w:shd w:val="clear" w:color="auto" w:fill="FFFFFF"/>
                      <w:spacing w:after="0" w:line="240" w:lineRule="auto"/>
                      <w:rPr>
                        <w:rFonts w:asciiTheme="majorBidi" w:eastAsia="Times New Roman" w:hAnsiTheme="majorBidi" w:cstheme="majorBidi"/>
                        <w:b/>
                        <w:bCs/>
                        <w:color w:val="333333"/>
                        <w:sz w:val="24"/>
                        <w:szCs w:val="24"/>
                      </w:rPr>
                    </w:pPr>
                  </w:p>
                  <w:p w14:paraId="3724E2E8" w14:textId="77777777" w:rsidR="00E9666B" w:rsidRPr="00656CA7" w:rsidRDefault="00E9666B" w:rsidP="00E9666B">
                    <w:pPr>
                      <w:shd w:val="clear" w:color="auto" w:fill="FFFFFF"/>
                      <w:spacing w:after="0" w:line="240" w:lineRule="auto"/>
                      <w:rPr>
                        <w:rFonts w:asciiTheme="majorBidi" w:eastAsia="Times New Roman" w:hAnsiTheme="majorBidi" w:cstheme="majorBidi"/>
                        <w:b/>
                        <w:bCs/>
                        <w:color w:val="333333"/>
                        <w:sz w:val="20"/>
                        <w:szCs w:val="20"/>
                      </w:rPr>
                    </w:pPr>
                    <w:r w:rsidRPr="00656CA7">
                      <w:rPr>
                        <w:rFonts w:asciiTheme="majorBidi" w:eastAsia="Times New Roman" w:hAnsiTheme="majorBidi" w:cstheme="majorBidi"/>
                        <w:b/>
                        <w:bCs/>
                        <w:color w:val="333333"/>
                        <w:sz w:val="20"/>
                        <w:szCs w:val="20"/>
                      </w:rPr>
                      <w:t xml:space="preserve">SMJ-  </w:t>
                    </w:r>
                    <w:proofErr w:type="spellStart"/>
                    <w:r w:rsidRPr="00656CA7">
                      <w:rPr>
                        <w:rFonts w:asciiTheme="majorBidi" w:eastAsia="Times New Roman" w:hAnsiTheme="majorBidi" w:cstheme="majorBidi"/>
                        <w:b/>
                        <w:bCs/>
                        <w:color w:val="333333"/>
                        <w:sz w:val="20"/>
                        <w:szCs w:val="20"/>
                      </w:rPr>
                      <w:t>Sohag</w:t>
                    </w:r>
                    <w:proofErr w:type="spellEnd"/>
                    <w:r w:rsidRPr="00656CA7">
                      <w:rPr>
                        <w:rFonts w:asciiTheme="majorBidi" w:eastAsia="Times New Roman" w:hAnsiTheme="majorBidi" w:cstheme="majorBidi"/>
                        <w:b/>
                        <w:bCs/>
                        <w:color w:val="333333"/>
                        <w:sz w:val="20"/>
                        <w:szCs w:val="20"/>
                      </w:rPr>
                      <w:t xml:space="preserve"> Medical Journal, Vol. 28 No(3) 2024</w:t>
                    </w:r>
                  </w:p>
                  <w:p w14:paraId="1D21B5BA"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31455313"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4B90C3B6" w14:textId="77777777" w:rsidR="00E9666B" w:rsidRDefault="00E9666B" w:rsidP="00E9666B">
                    <w:pPr>
                      <w:shd w:val="clear" w:color="auto" w:fill="FFFFFF"/>
                      <w:spacing w:after="0" w:line="240" w:lineRule="auto"/>
                      <w:rPr>
                        <w:rFonts w:ascii="ltr-font" w:eastAsia="Times New Roman" w:hAnsi="ltr-font" w:cs="Times New Roman"/>
                        <w:b/>
                        <w:bCs/>
                        <w:color w:val="333333"/>
                        <w:sz w:val="21"/>
                        <w:szCs w:val="21"/>
                      </w:rPr>
                    </w:pPr>
                  </w:p>
                  <w:p w14:paraId="0BB105B8" w14:textId="77777777" w:rsidR="00E9666B" w:rsidRDefault="00E9666B" w:rsidP="00E9666B">
                    <w:pPr>
                      <w:jc w:val="center"/>
                    </w:pPr>
                  </w:p>
                </w:txbxContent>
              </v:textbox>
            </v:roundrect>
          </w:pict>
        </mc:Fallback>
      </mc:AlternateContent>
    </w:r>
  </w:p>
  <w:p w14:paraId="633A2E54" w14:textId="77777777" w:rsidR="00E9666B" w:rsidRPr="00FB2094" w:rsidRDefault="00E9666B" w:rsidP="00E9666B">
    <w:pPr>
      <w:tabs>
        <w:tab w:val="center" w:pos="4153"/>
        <w:tab w:val="right" w:pos="8306"/>
      </w:tabs>
      <w:bidi/>
      <w:spacing w:after="0" w:line="240" w:lineRule="auto"/>
      <w:rPr>
        <w:rFonts w:ascii="Times New Roman" w:eastAsia="Times New Roman" w:hAnsi="Times New Roman" w:cs="Times New Roman"/>
        <w:sz w:val="24"/>
        <w:szCs w:val="24"/>
        <w:rtl/>
        <w:lang w:bidi="ar-EG"/>
      </w:rPr>
    </w:pPr>
  </w:p>
  <w:p w14:paraId="4A103B69" w14:textId="77777777" w:rsidR="00E9666B" w:rsidRPr="00FB2094" w:rsidRDefault="00E9666B" w:rsidP="00E9666B">
    <w:pPr>
      <w:tabs>
        <w:tab w:val="center" w:pos="4153"/>
        <w:tab w:val="right" w:pos="8306"/>
      </w:tabs>
      <w:bidi/>
      <w:spacing w:after="0" w:line="240" w:lineRule="auto"/>
      <w:rPr>
        <w:rFonts w:ascii="Times New Roman" w:eastAsia="Times New Roman" w:hAnsi="Times New Roman" w:cs="Times New Roman"/>
        <w:sz w:val="24"/>
        <w:szCs w:val="24"/>
        <w:lang w:bidi="ar-EG"/>
      </w:rPr>
    </w:pPr>
  </w:p>
  <w:p w14:paraId="6BC3FE63" w14:textId="77777777" w:rsidR="00E9666B" w:rsidRPr="00FB2094" w:rsidRDefault="00E9666B" w:rsidP="00E9666B">
    <w:pPr>
      <w:tabs>
        <w:tab w:val="left" w:pos="495"/>
        <w:tab w:val="left" w:pos="780"/>
        <w:tab w:val="left" w:pos="990"/>
        <w:tab w:val="left" w:pos="1665"/>
        <w:tab w:val="center" w:pos="4153"/>
        <w:tab w:val="right" w:pos="8306"/>
      </w:tabs>
      <w:spacing w:after="0" w:line="240" w:lineRule="auto"/>
      <w:jc w:val="both"/>
      <w:rPr>
        <w:rFonts w:ascii="Times New Roman" w:eastAsia="Calibri" w:hAnsi="Times New Roman" w:cs="Times New Roman"/>
        <w:b/>
        <w:bCs/>
        <w:kern w:val="2"/>
        <w:sz w:val="18"/>
        <w:szCs w:val="18"/>
        <w:lang w:eastAsia="ar-SA"/>
      </w:rPr>
    </w:pPr>
    <w:r w:rsidRPr="00FB2094">
      <w:rPr>
        <w:rFonts w:ascii="Times New Roman" w:eastAsia="Calibri" w:hAnsi="Times New Roman" w:cs="Times New Roman"/>
        <w:b/>
        <w:bCs/>
        <w:kern w:val="2"/>
        <w:sz w:val="18"/>
        <w:szCs w:val="18"/>
        <w:lang w:val="en-GB" w:eastAsia="ar-SA"/>
      </w:rPr>
      <w:t xml:space="preserve">             </w:t>
    </w:r>
  </w:p>
  <w:p w14:paraId="59031499" w14:textId="77777777" w:rsidR="00E9666B" w:rsidRDefault="00E9666B" w:rsidP="00E9666B">
    <w:pPr>
      <w:tabs>
        <w:tab w:val="center" w:pos="4153"/>
        <w:tab w:val="right" w:pos="8306"/>
      </w:tabs>
      <w:spacing w:after="0" w:line="240" w:lineRule="auto"/>
    </w:pPr>
  </w:p>
  <w:p w14:paraId="663A1C81" w14:textId="77777777" w:rsidR="00E9666B" w:rsidRPr="000F30B2" w:rsidRDefault="00E9666B" w:rsidP="00E9666B">
    <w:pPr>
      <w:pStyle w:val="a5"/>
      <w:rPr>
        <w:sz w:val="12"/>
        <w:szCs w:val="12"/>
      </w:rPr>
    </w:pPr>
    <w:r w:rsidRPr="000F30B2">
      <w:rPr>
        <w:sz w:val="12"/>
        <w:szCs w:val="12"/>
      </w:rPr>
      <w:t xml:space="preserve">                         </w:t>
    </w:r>
  </w:p>
  <w:p w14:paraId="5E64626B" w14:textId="77777777" w:rsidR="00E9666B" w:rsidRPr="00EC3FD9" w:rsidRDefault="00E9666B" w:rsidP="00E9666B">
    <w:pPr>
      <w:shd w:val="clear" w:color="auto" w:fill="FFFFFF"/>
      <w:spacing w:after="0" w:line="240" w:lineRule="auto"/>
      <w:rPr>
        <w:rFonts w:ascii="ltr-font" w:eastAsia="Times New Roman" w:hAnsi="ltr-font" w:cs="Times New Roman"/>
        <w:color w:val="333333"/>
        <w:sz w:val="21"/>
        <w:szCs w:val="21"/>
      </w:rPr>
    </w:pPr>
    <w:r>
      <w:rPr>
        <w:rFonts w:ascii="ltr-font" w:eastAsia="Times New Roman" w:hAnsi="ltr-font" w:cs="Times New Roman"/>
        <w:b/>
        <w:bCs/>
        <w:color w:val="333333"/>
        <w:sz w:val="21"/>
        <w:szCs w:val="21"/>
      </w:rPr>
      <w:t xml:space="preserve">                </w:t>
    </w:r>
    <w:r w:rsidRPr="00EC3FD9">
      <w:rPr>
        <w:rFonts w:ascii="ltr-font" w:eastAsia="Times New Roman" w:hAnsi="ltr-font" w:cs="Times New Roman"/>
        <w:b/>
        <w:bCs/>
        <w:color w:val="333333"/>
        <w:sz w:val="21"/>
        <w:szCs w:val="21"/>
      </w:rPr>
      <w:t>Print ISSN</w:t>
    </w:r>
    <w:hyperlink r:id="rId4" w:tgtFrame="_blank" w:history="1">
      <w:r w:rsidRPr="00EC3FD9">
        <w:rPr>
          <w:rFonts w:ascii="ltr-font" w:eastAsia="Times New Roman" w:hAnsi="ltr-font" w:cs="Times New Roman"/>
          <w:color w:val="183586"/>
          <w:sz w:val="21"/>
          <w:szCs w:val="21"/>
        </w:rPr>
        <w:t>1687-8353</w:t>
      </w:r>
    </w:hyperlink>
    <w:r>
      <w:rPr>
        <w:rFonts w:ascii="ltr-font" w:eastAsia="Times New Roman" w:hAnsi="ltr-font" w:cs="Times New Roman"/>
        <w:b/>
        <w:bCs/>
        <w:color w:val="333333"/>
        <w:sz w:val="21"/>
        <w:szCs w:val="21"/>
      </w:rPr>
      <w:t xml:space="preserve">                                                                                           </w:t>
    </w:r>
    <w:r w:rsidRPr="00EC3FD9">
      <w:rPr>
        <w:rFonts w:ascii="ltr-font" w:eastAsia="Times New Roman" w:hAnsi="ltr-font" w:cs="Times New Roman"/>
        <w:b/>
        <w:bCs/>
        <w:color w:val="333333"/>
        <w:sz w:val="21"/>
        <w:szCs w:val="21"/>
      </w:rPr>
      <w:t>Online ISSN</w:t>
    </w:r>
    <w:hyperlink r:id="rId5" w:tgtFrame="_blank" w:history="1">
      <w:r w:rsidRPr="00EC3FD9">
        <w:rPr>
          <w:rFonts w:eastAsia="Times New Roman" w:cs="Times New Roman"/>
          <w:color w:val="183586"/>
        </w:rPr>
        <w:t>2682-4159</w:t>
      </w:r>
    </w:hyperlink>
  </w:p>
  <w:p w14:paraId="4C208FBE" w14:textId="77777777" w:rsidR="00E9666B" w:rsidRPr="000F30B2" w:rsidRDefault="00E9666B" w:rsidP="00E9666B">
    <w:pPr>
      <w:pStyle w:val="a5"/>
      <w:rPr>
        <w:rFonts w:asciiTheme="majorBidi" w:hAnsiTheme="majorBidi" w:cstheme="majorBidi"/>
      </w:rPr>
    </w:pPr>
    <w:r w:rsidRPr="000F30B2">
      <w:rPr>
        <w:rFonts w:asciiTheme="majorBidi" w:hAnsiTheme="majorBidi" w:cstheme="majorBidi"/>
        <w:noProof/>
      </w:rPr>
      <mc:AlternateContent>
        <mc:Choice Requires="wps">
          <w:drawing>
            <wp:anchor distT="0" distB="0" distL="114300" distR="114300" simplePos="0" relativeHeight="251660288" behindDoc="0" locked="0" layoutInCell="1" allowOverlap="1" wp14:anchorId="2410E95F" wp14:editId="37D5A8B2">
              <wp:simplePos x="0" y="0"/>
              <wp:positionH relativeFrom="column">
                <wp:posOffset>119848</wp:posOffset>
              </wp:positionH>
              <wp:positionV relativeFrom="paragraph">
                <wp:posOffset>-2602</wp:posOffset>
              </wp:positionV>
              <wp:extent cx="6418555" cy="0"/>
              <wp:effectExtent l="57150" t="38100" r="59055" b="76200"/>
              <wp:wrapNone/>
              <wp:docPr id="14" name="رابط مستقيم 1"/>
              <wp:cNvGraphicFramePr/>
              <a:graphic xmlns:a="http://schemas.openxmlformats.org/drawingml/2006/main">
                <a:graphicData uri="http://schemas.microsoft.com/office/word/2010/wordprocessingShape">
                  <wps:wsp>
                    <wps:cNvCnPr/>
                    <wps:spPr>
                      <a:xfrm>
                        <a:off x="0" y="0"/>
                        <a:ext cx="6418555" cy="0"/>
                      </a:xfrm>
                      <a:prstGeom prst="line">
                        <a:avLst/>
                      </a:prstGeom>
                      <a:ln cmpd="sng">
                        <a:solidFill>
                          <a:schemeClr val="accent1"/>
                        </a:solidFill>
                      </a:ln>
                      <a:effectLst>
                        <a:outerShdw dir="6660000" rotWithShape="0">
                          <a:srgbClr val="000000">
                            <a:alpha val="39000"/>
                          </a:srgb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9.45pt,-.2pt" to="514.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" strokecolor="#4f81bd [3204]" strokeweight="3pt">
              <v:shadow on="t" color="black" opacity="25559f" origin=",.5" offset="0,0"/>
            </v:line>
          </w:pict>
        </mc:Fallback>
      </mc:AlternateContent>
    </w:r>
    <w:r>
      <w:rPr>
        <w:rFonts w:asciiTheme="majorBidi" w:hAnsiTheme="majorBidi" w:cstheme="majorBidi"/>
      </w:rPr>
      <w:t xml:space="preserve">       </w:t>
    </w:r>
    <w:r>
      <w:rPr>
        <w:rFonts w:asciiTheme="majorBidi" w:eastAsia="Times New Roman" w:hAnsiTheme="majorBidi" w:cstheme="majorBidi"/>
        <w:b/>
        <w:bCs/>
        <w:color w:val="333333"/>
        <w:sz w:val="21"/>
        <w:szCs w:val="21"/>
      </w:rPr>
      <w:t>Original</w:t>
    </w:r>
    <w:r w:rsidRPr="000F30B2">
      <w:rPr>
        <w:rFonts w:asciiTheme="majorBidi" w:eastAsia="Times New Roman" w:hAnsiTheme="majorBidi" w:cstheme="majorBidi"/>
        <w:b/>
        <w:bCs/>
        <w:color w:val="333333"/>
        <w:sz w:val="21"/>
        <w:szCs w:val="21"/>
      </w:rPr>
      <w:t xml:space="preserve"> Article</w:t>
    </w:r>
    <w:r>
      <w:rPr>
        <w:rFonts w:asciiTheme="majorBidi" w:hAnsiTheme="majorBidi" w:cstheme="majorBidi"/>
      </w:rPr>
      <w:t xml:space="preserve">         </w:t>
    </w:r>
  </w:p>
  <w:p w14:paraId="689E98F2" w14:textId="3F9F19C3" w:rsidR="0088002E" w:rsidRPr="00E9666B" w:rsidRDefault="00E9666B" w:rsidP="00E9666B">
    <w:pPr>
      <w:tabs>
        <w:tab w:val="left" w:pos="270"/>
        <w:tab w:val="left" w:pos="465"/>
        <w:tab w:val="left" w:pos="990"/>
        <w:tab w:val="left" w:pos="1665"/>
        <w:tab w:val="left" w:pos="2250"/>
        <w:tab w:val="center" w:pos="4153"/>
        <w:tab w:val="left" w:pos="5340"/>
        <w:tab w:val="left" w:pos="7740"/>
        <w:tab w:val="left" w:pos="7770"/>
        <w:tab w:val="right" w:pos="8306"/>
      </w:tabs>
      <w:spacing w:after="160" w:line="256" w:lineRule="auto"/>
      <w:rPr>
        <w:rFonts w:ascii="Calibri" w:eastAsia="Calibri" w:hAnsi="Calibri" w:cs="Arial"/>
        <w:kern w:val="2"/>
        <w:sz w:val="2"/>
        <w:szCs w:val="2"/>
        <w:lang w:val="en-GB" w:bidi="ar-EG"/>
      </w:rPr>
    </w:pPr>
    <w:r>
      <w:rPr>
        <w:rFonts w:ascii="Calibri" w:eastAsia="Calibri" w:hAnsi="Calibri" w:cs="Arial"/>
        <w:kern w:val="2"/>
        <w:sz w:val="2"/>
        <w:szCs w:val="2"/>
        <w:rtl/>
        <w:lang w:val="en-GB" w:bidi="ar-EG"/>
      </w:rPr>
      <w:tab/>
    </w:r>
    <w:r w:rsidRPr="002872A5">
      <w:rPr>
        <w:rFonts w:ascii="Calibri" w:eastAsia="Calibri" w:hAnsi="Calibri" w:cs="Arial"/>
        <w:kern w:val="2"/>
        <w:sz w:val="2"/>
        <w:szCs w:val="2"/>
        <w:rtl/>
        <w:lang w:val="en-GB" w:bidi="ar-EG"/>
      </w:rPr>
      <w:tab/>
    </w:r>
    <w:r w:rsidRPr="002872A5">
      <w:rPr>
        <w:rFonts w:ascii="Calibri" w:eastAsia="Calibri" w:hAnsi="Calibri" w:cs="Arial"/>
        <w:kern w:val="2"/>
        <w:sz w:val="2"/>
        <w:szCs w:val="2"/>
        <w:rtl/>
        <w:lang w:val="en-GB" w:bidi="ar-EG"/>
      </w:rPr>
      <w:tab/>
    </w:r>
    <w:r w:rsidRPr="002872A5">
      <w:rPr>
        <w:rFonts w:ascii="Calibri" w:eastAsia="Calibri" w:hAnsi="Calibri" w:cs="Arial"/>
        <w:kern w:val="2"/>
        <w:sz w:val="2"/>
        <w:szCs w:val="2"/>
        <w:rtl/>
        <w:lang w:val="en-GB" w:bidi="ar-EG"/>
      </w:rPr>
      <w:tab/>
    </w:r>
    <w:r w:rsidRPr="002872A5">
      <w:rPr>
        <w:rFonts w:ascii="Calibri" w:eastAsia="Calibri" w:hAnsi="Calibri" w:cs="Arial" w:hint="cs"/>
        <w:kern w:val="2"/>
        <w:sz w:val="2"/>
        <w:szCs w:val="2"/>
        <w:rtl/>
        <w:lang w:val="en-GB" w:bidi="ar-EG"/>
      </w:rPr>
      <w:t xml:space="preserve">                                                                                                                                                        </w:t>
    </w:r>
    <w:r>
      <w:rPr>
        <w:rFonts w:ascii="Calibri" w:eastAsia="Calibri" w:hAnsi="Calibri" w:cs="Arial" w:hint="cs"/>
        <w:kern w:val="2"/>
        <w:sz w:val="2"/>
        <w:szCs w:val="2"/>
        <w:rtl/>
        <w:lang w:val="en-GB" w:bidi="ar-E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E457F"/>
    <w:multiLevelType w:val="multilevel"/>
    <w:tmpl w:val="12E4266C"/>
    <w:lvl w:ilvl="0">
      <w:start w:val="1"/>
      <w:numFmt w:val="decimal"/>
      <w:lvlText w:val="%1."/>
      <w:lvlJc w:val="left"/>
      <w:pPr>
        <w:ind w:left="108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25235A8D"/>
    <w:multiLevelType w:val="hybridMultilevel"/>
    <w:tmpl w:val="21E23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CF124D"/>
    <w:multiLevelType w:val="hybridMultilevel"/>
    <w:tmpl w:val="08EEF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5D5FC8"/>
    <w:multiLevelType w:val="hybridMultilevel"/>
    <w:tmpl w:val="7188D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560371"/>
    <w:multiLevelType w:val="multilevel"/>
    <w:tmpl w:val="CBF61264"/>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6EBE3A3F"/>
    <w:multiLevelType w:val="hybridMultilevel"/>
    <w:tmpl w:val="631A72EE"/>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6">
    <w:nsid w:val="74A362A4"/>
    <w:multiLevelType w:val="hybridMultilevel"/>
    <w:tmpl w:val="ED56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QwNjIzMDEwNjE3NTdU0lEKTi0uzszPAykwtKwFADUUt80tAAAA"/>
    <w:docVar w:name="EN.InstantFormat" w:val="&lt;ENInstantFormat&gt;&lt;Enabled&gt;1&lt;/Enabled&gt;&lt;ScanUnformatted&gt;1&lt;/ScanUnformatted&gt;&lt;ScanChanges&gt;1&lt;/ScanChanges&gt;&lt;Suspended&gt;0&lt;/Suspended&gt;&lt;/ENInstantFormat&gt;"/>
    <w:docVar w:name="EN.Layout" w:val="&lt;ENLayout&gt;&lt;Style&gt;BMC Clinical Path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dz2pdt75p5xketd04ppa2j9zsxxwxdxxwe&quot;&gt;My EndNote Library&lt;record-ids&gt;&lt;item&gt;230&lt;/item&gt;&lt;item&gt;231&lt;/item&gt;&lt;item&gt;232&lt;/item&gt;&lt;item&gt;233&lt;/item&gt;&lt;item&gt;235&lt;/item&gt;&lt;item&gt;236&lt;/item&gt;&lt;item&gt;237&lt;/item&gt;&lt;item&gt;238&lt;/item&gt;&lt;item&gt;239&lt;/item&gt;&lt;item&gt;241&lt;/item&gt;&lt;item&gt;242&lt;/item&gt;&lt;item&gt;243&lt;/item&gt;&lt;item&gt;244&lt;/item&gt;&lt;item&gt;247&lt;/item&gt;&lt;/record-ids&gt;&lt;/item&gt;&lt;/Libraries&gt;"/>
  </w:docVars>
  <w:rsids>
    <w:rsidRoot w:val="00FD726A"/>
    <w:rsid w:val="000046A2"/>
    <w:rsid w:val="00007FCE"/>
    <w:rsid w:val="000124F5"/>
    <w:rsid w:val="00017BE1"/>
    <w:rsid w:val="000201DE"/>
    <w:rsid w:val="000251FD"/>
    <w:rsid w:val="00025FD2"/>
    <w:rsid w:val="000307B7"/>
    <w:rsid w:val="000309BB"/>
    <w:rsid w:val="00031595"/>
    <w:rsid w:val="00032778"/>
    <w:rsid w:val="0004430E"/>
    <w:rsid w:val="00062ECA"/>
    <w:rsid w:val="00064F39"/>
    <w:rsid w:val="00067826"/>
    <w:rsid w:val="0007129C"/>
    <w:rsid w:val="00086249"/>
    <w:rsid w:val="00096158"/>
    <w:rsid w:val="000A043A"/>
    <w:rsid w:val="000A0AA2"/>
    <w:rsid w:val="000A41CD"/>
    <w:rsid w:val="000B1554"/>
    <w:rsid w:val="000B51A6"/>
    <w:rsid w:val="000C1578"/>
    <w:rsid w:val="000C22A0"/>
    <w:rsid w:val="000D250D"/>
    <w:rsid w:val="000D2732"/>
    <w:rsid w:val="000D5829"/>
    <w:rsid w:val="000D78E1"/>
    <w:rsid w:val="000E2A4F"/>
    <w:rsid w:val="000E4F6E"/>
    <w:rsid w:val="00102456"/>
    <w:rsid w:val="00107442"/>
    <w:rsid w:val="00111A13"/>
    <w:rsid w:val="00111B7B"/>
    <w:rsid w:val="00115C45"/>
    <w:rsid w:val="00121999"/>
    <w:rsid w:val="0012389B"/>
    <w:rsid w:val="001252EC"/>
    <w:rsid w:val="00134FAB"/>
    <w:rsid w:val="001462B5"/>
    <w:rsid w:val="001478AB"/>
    <w:rsid w:val="00167430"/>
    <w:rsid w:val="00181F5B"/>
    <w:rsid w:val="0018480C"/>
    <w:rsid w:val="00193E78"/>
    <w:rsid w:val="00196EF7"/>
    <w:rsid w:val="001A3F22"/>
    <w:rsid w:val="001B33C0"/>
    <w:rsid w:val="001C025A"/>
    <w:rsid w:val="001C2D6F"/>
    <w:rsid w:val="001C710E"/>
    <w:rsid w:val="001D18ED"/>
    <w:rsid w:val="001D568A"/>
    <w:rsid w:val="001D5B6D"/>
    <w:rsid w:val="001D6EF2"/>
    <w:rsid w:val="001E5EDA"/>
    <w:rsid w:val="001E6F12"/>
    <w:rsid w:val="001F1A3D"/>
    <w:rsid w:val="001F3913"/>
    <w:rsid w:val="001F4335"/>
    <w:rsid w:val="0020096B"/>
    <w:rsid w:val="00201796"/>
    <w:rsid w:val="00202F05"/>
    <w:rsid w:val="00203ADB"/>
    <w:rsid w:val="00207562"/>
    <w:rsid w:val="0021302E"/>
    <w:rsid w:val="00213C33"/>
    <w:rsid w:val="002207B7"/>
    <w:rsid w:val="00223542"/>
    <w:rsid w:val="00241079"/>
    <w:rsid w:val="00242E3C"/>
    <w:rsid w:val="00253C56"/>
    <w:rsid w:val="0025688E"/>
    <w:rsid w:val="00260559"/>
    <w:rsid w:val="00263609"/>
    <w:rsid w:val="002649F7"/>
    <w:rsid w:val="002662AE"/>
    <w:rsid w:val="00276A6C"/>
    <w:rsid w:val="0028338B"/>
    <w:rsid w:val="00286D12"/>
    <w:rsid w:val="0028745C"/>
    <w:rsid w:val="002B01C9"/>
    <w:rsid w:val="002B6B10"/>
    <w:rsid w:val="002E2450"/>
    <w:rsid w:val="002E500D"/>
    <w:rsid w:val="002E638D"/>
    <w:rsid w:val="002F0396"/>
    <w:rsid w:val="003008D3"/>
    <w:rsid w:val="00303569"/>
    <w:rsid w:val="00305CEE"/>
    <w:rsid w:val="003101B5"/>
    <w:rsid w:val="003114ED"/>
    <w:rsid w:val="003118D6"/>
    <w:rsid w:val="00333FDE"/>
    <w:rsid w:val="003343ED"/>
    <w:rsid w:val="00355990"/>
    <w:rsid w:val="00360F87"/>
    <w:rsid w:val="0036303B"/>
    <w:rsid w:val="0036629A"/>
    <w:rsid w:val="00371119"/>
    <w:rsid w:val="00374921"/>
    <w:rsid w:val="00375A5E"/>
    <w:rsid w:val="00377625"/>
    <w:rsid w:val="00381788"/>
    <w:rsid w:val="00385B40"/>
    <w:rsid w:val="003920FF"/>
    <w:rsid w:val="003932A6"/>
    <w:rsid w:val="0039597F"/>
    <w:rsid w:val="003A046C"/>
    <w:rsid w:val="003A2A9B"/>
    <w:rsid w:val="003A43AF"/>
    <w:rsid w:val="003B0FCC"/>
    <w:rsid w:val="003C21B6"/>
    <w:rsid w:val="003C382B"/>
    <w:rsid w:val="003D0549"/>
    <w:rsid w:val="003D1587"/>
    <w:rsid w:val="003D2F73"/>
    <w:rsid w:val="003D35C5"/>
    <w:rsid w:val="003E4F63"/>
    <w:rsid w:val="00400213"/>
    <w:rsid w:val="00401F11"/>
    <w:rsid w:val="00402A66"/>
    <w:rsid w:val="0040327D"/>
    <w:rsid w:val="0041641D"/>
    <w:rsid w:val="00437A62"/>
    <w:rsid w:val="00447CB0"/>
    <w:rsid w:val="00455DA5"/>
    <w:rsid w:val="00467D32"/>
    <w:rsid w:val="00483CB9"/>
    <w:rsid w:val="004844BA"/>
    <w:rsid w:val="00494F8B"/>
    <w:rsid w:val="00496715"/>
    <w:rsid w:val="0049740C"/>
    <w:rsid w:val="004C37E8"/>
    <w:rsid w:val="004C5BC9"/>
    <w:rsid w:val="004C7148"/>
    <w:rsid w:val="004C7B27"/>
    <w:rsid w:val="004D2E41"/>
    <w:rsid w:val="004D4A14"/>
    <w:rsid w:val="004E23E4"/>
    <w:rsid w:val="004E3EAB"/>
    <w:rsid w:val="004E62CC"/>
    <w:rsid w:val="004E6304"/>
    <w:rsid w:val="004F2399"/>
    <w:rsid w:val="004F6DAA"/>
    <w:rsid w:val="00500A6E"/>
    <w:rsid w:val="00503093"/>
    <w:rsid w:val="0051156A"/>
    <w:rsid w:val="0052103B"/>
    <w:rsid w:val="0052230F"/>
    <w:rsid w:val="00531A5A"/>
    <w:rsid w:val="00542BA1"/>
    <w:rsid w:val="005469F5"/>
    <w:rsid w:val="00550AAC"/>
    <w:rsid w:val="005519B8"/>
    <w:rsid w:val="00563CFE"/>
    <w:rsid w:val="00567283"/>
    <w:rsid w:val="00572579"/>
    <w:rsid w:val="00577D2B"/>
    <w:rsid w:val="0058551D"/>
    <w:rsid w:val="005938F7"/>
    <w:rsid w:val="005A5460"/>
    <w:rsid w:val="005A6D87"/>
    <w:rsid w:val="005B2D49"/>
    <w:rsid w:val="005C062B"/>
    <w:rsid w:val="005D227A"/>
    <w:rsid w:val="005D417B"/>
    <w:rsid w:val="005D5E2E"/>
    <w:rsid w:val="005D7AAD"/>
    <w:rsid w:val="005E1CAA"/>
    <w:rsid w:val="005E2043"/>
    <w:rsid w:val="005F19F9"/>
    <w:rsid w:val="00604982"/>
    <w:rsid w:val="006146E3"/>
    <w:rsid w:val="00614EF9"/>
    <w:rsid w:val="00617D4A"/>
    <w:rsid w:val="0062548E"/>
    <w:rsid w:val="00626F12"/>
    <w:rsid w:val="00630307"/>
    <w:rsid w:val="00630BE4"/>
    <w:rsid w:val="006433D4"/>
    <w:rsid w:val="006435A6"/>
    <w:rsid w:val="00661AE5"/>
    <w:rsid w:val="00662713"/>
    <w:rsid w:val="00663D93"/>
    <w:rsid w:val="00666216"/>
    <w:rsid w:val="0067054A"/>
    <w:rsid w:val="006827BD"/>
    <w:rsid w:val="00686B59"/>
    <w:rsid w:val="0068754A"/>
    <w:rsid w:val="00694C78"/>
    <w:rsid w:val="006A1EB8"/>
    <w:rsid w:val="006A2717"/>
    <w:rsid w:val="006B01A2"/>
    <w:rsid w:val="006C1F07"/>
    <w:rsid w:val="006C4E6C"/>
    <w:rsid w:val="006C4F38"/>
    <w:rsid w:val="006D040B"/>
    <w:rsid w:val="006D372A"/>
    <w:rsid w:val="006E7550"/>
    <w:rsid w:val="006F5676"/>
    <w:rsid w:val="00700705"/>
    <w:rsid w:val="00703D24"/>
    <w:rsid w:val="00711101"/>
    <w:rsid w:val="007223FF"/>
    <w:rsid w:val="00723167"/>
    <w:rsid w:val="00723648"/>
    <w:rsid w:val="007240CD"/>
    <w:rsid w:val="007333EF"/>
    <w:rsid w:val="00736C06"/>
    <w:rsid w:val="00736CCB"/>
    <w:rsid w:val="00742911"/>
    <w:rsid w:val="00746C83"/>
    <w:rsid w:val="00756175"/>
    <w:rsid w:val="007566CB"/>
    <w:rsid w:val="00762585"/>
    <w:rsid w:val="00792A4F"/>
    <w:rsid w:val="00794B34"/>
    <w:rsid w:val="00796732"/>
    <w:rsid w:val="007A668B"/>
    <w:rsid w:val="007A67CE"/>
    <w:rsid w:val="007B2D99"/>
    <w:rsid w:val="007B66B9"/>
    <w:rsid w:val="007C3C29"/>
    <w:rsid w:val="007D5261"/>
    <w:rsid w:val="007D57F7"/>
    <w:rsid w:val="007D663B"/>
    <w:rsid w:val="007F44D6"/>
    <w:rsid w:val="00800500"/>
    <w:rsid w:val="0081613C"/>
    <w:rsid w:val="008177FC"/>
    <w:rsid w:val="0082373B"/>
    <w:rsid w:val="008320BC"/>
    <w:rsid w:val="00833441"/>
    <w:rsid w:val="00835A1E"/>
    <w:rsid w:val="00840A30"/>
    <w:rsid w:val="0084534E"/>
    <w:rsid w:val="00853D89"/>
    <w:rsid w:val="00856B7E"/>
    <w:rsid w:val="00860907"/>
    <w:rsid w:val="008717B6"/>
    <w:rsid w:val="0088002E"/>
    <w:rsid w:val="008830CB"/>
    <w:rsid w:val="00886A21"/>
    <w:rsid w:val="00886E8B"/>
    <w:rsid w:val="00887AC7"/>
    <w:rsid w:val="00890C11"/>
    <w:rsid w:val="00891F39"/>
    <w:rsid w:val="00895570"/>
    <w:rsid w:val="008A1FF8"/>
    <w:rsid w:val="008A282B"/>
    <w:rsid w:val="008A62DE"/>
    <w:rsid w:val="008A7460"/>
    <w:rsid w:val="008B586D"/>
    <w:rsid w:val="008B6590"/>
    <w:rsid w:val="008C292D"/>
    <w:rsid w:val="008C5151"/>
    <w:rsid w:val="008D195D"/>
    <w:rsid w:val="008D452B"/>
    <w:rsid w:val="008D7083"/>
    <w:rsid w:val="008E20FC"/>
    <w:rsid w:val="008E2156"/>
    <w:rsid w:val="008E65EC"/>
    <w:rsid w:val="008F3EA8"/>
    <w:rsid w:val="008F416E"/>
    <w:rsid w:val="008F61F2"/>
    <w:rsid w:val="008F7E50"/>
    <w:rsid w:val="00900D73"/>
    <w:rsid w:val="00905BFC"/>
    <w:rsid w:val="00906B6D"/>
    <w:rsid w:val="00911A83"/>
    <w:rsid w:val="0091511F"/>
    <w:rsid w:val="00921F1C"/>
    <w:rsid w:val="009220AD"/>
    <w:rsid w:val="00924204"/>
    <w:rsid w:val="009345B1"/>
    <w:rsid w:val="00943F3D"/>
    <w:rsid w:val="00946D9F"/>
    <w:rsid w:val="0094739A"/>
    <w:rsid w:val="00953392"/>
    <w:rsid w:val="009569DA"/>
    <w:rsid w:val="0096606D"/>
    <w:rsid w:val="0099368C"/>
    <w:rsid w:val="009954C1"/>
    <w:rsid w:val="009A5E22"/>
    <w:rsid w:val="009A5FC0"/>
    <w:rsid w:val="009B181A"/>
    <w:rsid w:val="009B4501"/>
    <w:rsid w:val="009C0BF8"/>
    <w:rsid w:val="009F65C9"/>
    <w:rsid w:val="00A01D1D"/>
    <w:rsid w:val="00A05550"/>
    <w:rsid w:val="00A32A1F"/>
    <w:rsid w:val="00A3399F"/>
    <w:rsid w:val="00A406AB"/>
    <w:rsid w:val="00A43BA5"/>
    <w:rsid w:val="00A52FD3"/>
    <w:rsid w:val="00A54E73"/>
    <w:rsid w:val="00A553DF"/>
    <w:rsid w:val="00A57615"/>
    <w:rsid w:val="00A766F2"/>
    <w:rsid w:val="00A77A80"/>
    <w:rsid w:val="00AA558D"/>
    <w:rsid w:val="00AA5A90"/>
    <w:rsid w:val="00AA690F"/>
    <w:rsid w:val="00AB0A9A"/>
    <w:rsid w:val="00AB22C0"/>
    <w:rsid w:val="00AB334B"/>
    <w:rsid w:val="00AB5921"/>
    <w:rsid w:val="00AC5E57"/>
    <w:rsid w:val="00AC6348"/>
    <w:rsid w:val="00AD25CF"/>
    <w:rsid w:val="00AD3303"/>
    <w:rsid w:val="00AD36C2"/>
    <w:rsid w:val="00AD6244"/>
    <w:rsid w:val="00AE3DBA"/>
    <w:rsid w:val="00AF23AC"/>
    <w:rsid w:val="00B00965"/>
    <w:rsid w:val="00B033FE"/>
    <w:rsid w:val="00B04A40"/>
    <w:rsid w:val="00B12D74"/>
    <w:rsid w:val="00B21CA0"/>
    <w:rsid w:val="00B22275"/>
    <w:rsid w:val="00B3447E"/>
    <w:rsid w:val="00B61586"/>
    <w:rsid w:val="00B62120"/>
    <w:rsid w:val="00B656D0"/>
    <w:rsid w:val="00B758C6"/>
    <w:rsid w:val="00B8096A"/>
    <w:rsid w:val="00B82548"/>
    <w:rsid w:val="00B82C64"/>
    <w:rsid w:val="00B86978"/>
    <w:rsid w:val="00B86BBF"/>
    <w:rsid w:val="00BA114C"/>
    <w:rsid w:val="00BA3D86"/>
    <w:rsid w:val="00BA3E80"/>
    <w:rsid w:val="00BA43E5"/>
    <w:rsid w:val="00BA5398"/>
    <w:rsid w:val="00BB0351"/>
    <w:rsid w:val="00BB47E6"/>
    <w:rsid w:val="00BC6223"/>
    <w:rsid w:val="00BC6869"/>
    <w:rsid w:val="00BE2913"/>
    <w:rsid w:val="00BF6096"/>
    <w:rsid w:val="00C00AC8"/>
    <w:rsid w:val="00C01F5A"/>
    <w:rsid w:val="00C02401"/>
    <w:rsid w:val="00C1069C"/>
    <w:rsid w:val="00C10EC0"/>
    <w:rsid w:val="00C25E46"/>
    <w:rsid w:val="00C30667"/>
    <w:rsid w:val="00C319DB"/>
    <w:rsid w:val="00C35665"/>
    <w:rsid w:val="00C41227"/>
    <w:rsid w:val="00C41463"/>
    <w:rsid w:val="00C52A7C"/>
    <w:rsid w:val="00C55647"/>
    <w:rsid w:val="00C6296F"/>
    <w:rsid w:val="00C80AEA"/>
    <w:rsid w:val="00C81381"/>
    <w:rsid w:val="00C8180F"/>
    <w:rsid w:val="00C82F02"/>
    <w:rsid w:val="00C864DC"/>
    <w:rsid w:val="00C92591"/>
    <w:rsid w:val="00C95253"/>
    <w:rsid w:val="00C96157"/>
    <w:rsid w:val="00CA5A14"/>
    <w:rsid w:val="00CA60D1"/>
    <w:rsid w:val="00CA73EF"/>
    <w:rsid w:val="00CA76D3"/>
    <w:rsid w:val="00CD2959"/>
    <w:rsid w:val="00CE4300"/>
    <w:rsid w:val="00CF6ACE"/>
    <w:rsid w:val="00D15925"/>
    <w:rsid w:val="00D20DBF"/>
    <w:rsid w:val="00D30C87"/>
    <w:rsid w:val="00D36438"/>
    <w:rsid w:val="00D42177"/>
    <w:rsid w:val="00D65478"/>
    <w:rsid w:val="00D669CB"/>
    <w:rsid w:val="00D70E9C"/>
    <w:rsid w:val="00D7107A"/>
    <w:rsid w:val="00D80385"/>
    <w:rsid w:val="00D91AB7"/>
    <w:rsid w:val="00DA0A67"/>
    <w:rsid w:val="00DC624F"/>
    <w:rsid w:val="00DD07EB"/>
    <w:rsid w:val="00DE0FD0"/>
    <w:rsid w:val="00DE2085"/>
    <w:rsid w:val="00DE3F2F"/>
    <w:rsid w:val="00DE712C"/>
    <w:rsid w:val="00DF45B6"/>
    <w:rsid w:val="00DF7272"/>
    <w:rsid w:val="00E01219"/>
    <w:rsid w:val="00E06622"/>
    <w:rsid w:val="00E07F7C"/>
    <w:rsid w:val="00E13C8F"/>
    <w:rsid w:val="00E1642A"/>
    <w:rsid w:val="00E268B0"/>
    <w:rsid w:val="00E318B9"/>
    <w:rsid w:val="00E336D4"/>
    <w:rsid w:val="00E4065A"/>
    <w:rsid w:val="00E46639"/>
    <w:rsid w:val="00E514DB"/>
    <w:rsid w:val="00E6072D"/>
    <w:rsid w:val="00E65DFA"/>
    <w:rsid w:val="00E76EA8"/>
    <w:rsid w:val="00E86891"/>
    <w:rsid w:val="00E9666B"/>
    <w:rsid w:val="00EA0A8F"/>
    <w:rsid w:val="00EA19B9"/>
    <w:rsid w:val="00EB0C12"/>
    <w:rsid w:val="00EB169E"/>
    <w:rsid w:val="00EB7031"/>
    <w:rsid w:val="00EC065C"/>
    <w:rsid w:val="00EC3FF7"/>
    <w:rsid w:val="00ED0778"/>
    <w:rsid w:val="00ED22B1"/>
    <w:rsid w:val="00EE2C86"/>
    <w:rsid w:val="00EE40E3"/>
    <w:rsid w:val="00EE4F0B"/>
    <w:rsid w:val="00EF14C5"/>
    <w:rsid w:val="00EF19B3"/>
    <w:rsid w:val="00F00BDD"/>
    <w:rsid w:val="00F05534"/>
    <w:rsid w:val="00F07D81"/>
    <w:rsid w:val="00F263B0"/>
    <w:rsid w:val="00F26FC5"/>
    <w:rsid w:val="00F410B0"/>
    <w:rsid w:val="00F46D88"/>
    <w:rsid w:val="00F47819"/>
    <w:rsid w:val="00F52C05"/>
    <w:rsid w:val="00F52FC6"/>
    <w:rsid w:val="00F53795"/>
    <w:rsid w:val="00F53C39"/>
    <w:rsid w:val="00F54A4D"/>
    <w:rsid w:val="00F56368"/>
    <w:rsid w:val="00F622CB"/>
    <w:rsid w:val="00F742C0"/>
    <w:rsid w:val="00F86602"/>
    <w:rsid w:val="00F905AF"/>
    <w:rsid w:val="00F93DD6"/>
    <w:rsid w:val="00FA3841"/>
    <w:rsid w:val="00FA7A03"/>
    <w:rsid w:val="00FB187E"/>
    <w:rsid w:val="00FB6E0A"/>
    <w:rsid w:val="00FC056D"/>
    <w:rsid w:val="00FC0F3A"/>
    <w:rsid w:val="00FD2AE8"/>
    <w:rsid w:val="00FD726A"/>
    <w:rsid w:val="00FE0CE4"/>
    <w:rsid w:val="00FF232D"/>
    <w:rsid w:val="00FF23FA"/>
    <w:rsid w:val="00FF75D8"/>
    <w:rsid w:val="62F370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4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FATEN"/>
    <w:link w:val="Char"/>
    <w:uiPriority w:val="1"/>
    <w:qFormat/>
    <w:rsid w:val="003008D3"/>
    <w:pPr>
      <w:spacing w:after="0" w:line="240" w:lineRule="auto"/>
      <w:ind w:left="432" w:firstLine="720"/>
      <w:jc w:val="both"/>
    </w:pPr>
    <w:rPr>
      <w:rFonts w:asciiTheme="majorBidi" w:hAnsiTheme="majorBidi"/>
      <w:sz w:val="28"/>
    </w:rPr>
  </w:style>
  <w:style w:type="paragraph" w:styleId="a4">
    <w:name w:val="List Paragraph"/>
    <w:basedOn w:val="a"/>
    <w:uiPriority w:val="34"/>
    <w:qFormat/>
    <w:rsid w:val="003D2F73"/>
    <w:pPr>
      <w:ind w:left="720"/>
      <w:contextualSpacing/>
    </w:pPr>
  </w:style>
  <w:style w:type="paragraph" w:customStyle="1" w:styleId="EndNoteBibliographyTitle">
    <w:name w:val="EndNote Bibliography Title"/>
    <w:basedOn w:val="a"/>
    <w:link w:val="EndNoteBibliographyTitleChar"/>
    <w:rsid w:val="00111A13"/>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11A13"/>
    <w:rPr>
      <w:rFonts w:ascii="Calibri" w:hAnsi="Calibri" w:cs="Calibri"/>
      <w:noProof/>
    </w:rPr>
  </w:style>
  <w:style w:type="paragraph" w:customStyle="1" w:styleId="EndNoteBibliography">
    <w:name w:val="EndNote Bibliography"/>
    <w:basedOn w:val="a"/>
    <w:link w:val="EndNoteBibliographyChar"/>
    <w:rsid w:val="00111A13"/>
    <w:pPr>
      <w:spacing w:line="240" w:lineRule="auto"/>
    </w:pPr>
    <w:rPr>
      <w:rFonts w:ascii="Calibri" w:hAnsi="Calibri" w:cs="Calibri"/>
      <w:noProof/>
    </w:rPr>
  </w:style>
  <w:style w:type="character" w:customStyle="1" w:styleId="EndNoteBibliographyChar">
    <w:name w:val="EndNote Bibliography Char"/>
    <w:basedOn w:val="a0"/>
    <w:link w:val="EndNoteBibliography"/>
    <w:rsid w:val="00111A13"/>
    <w:rPr>
      <w:rFonts w:ascii="Calibri" w:hAnsi="Calibri" w:cs="Calibri"/>
      <w:noProof/>
    </w:rPr>
  </w:style>
  <w:style w:type="character" w:customStyle="1" w:styleId="Char">
    <w:name w:val="بلا تباعد Char"/>
    <w:aliases w:val="FATEN Char"/>
    <w:basedOn w:val="a0"/>
    <w:link w:val="a3"/>
    <w:uiPriority w:val="1"/>
    <w:rsid w:val="00666216"/>
    <w:rPr>
      <w:rFonts w:asciiTheme="majorBidi" w:hAnsiTheme="majorBidi"/>
      <w:sz w:val="28"/>
    </w:rPr>
  </w:style>
  <w:style w:type="paragraph" w:styleId="a5">
    <w:name w:val="header"/>
    <w:basedOn w:val="a"/>
    <w:link w:val="Char0"/>
    <w:uiPriority w:val="99"/>
    <w:unhideWhenUsed/>
    <w:rsid w:val="001478AB"/>
    <w:pPr>
      <w:tabs>
        <w:tab w:val="center" w:pos="4513"/>
        <w:tab w:val="right" w:pos="9026"/>
      </w:tabs>
      <w:spacing w:after="0" w:line="240" w:lineRule="auto"/>
    </w:pPr>
  </w:style>
  <w:style w:type="character" w:customStyle="1" w:styleId="Char0">
    <w:name w:val="رأس الصفحة Char"/>
    <w:basedOn w:val="a0"/>
    <w:link w:val="a5"/>
    <w:uiPriority w:val="99"/>
    <w:rsid w:val="001478AB"/>
  </w:style>
  <w:style w:type="paragraph" w:styleId="a6">
    <w:name w:val="footer"/>
    <w:basedOn w:val="a"/>
    <w:link w:val="Char1"/>
    <w:uiPriority w:val="99"/>
    <w:unhideWhenUsed/>
    <w:rsid w:val="001478AB"/>
    <w:pPr>
      <w:tabs>
        <w:tab w:val="center" w:pos="4513"/>
        <w:tab w:val="right" w:pos="9026"/>
      </w:tabs>
      <w:spacing w:after="0" w:line="240" w:lineRule="auto"/>
    </w:pPr>
  </w:style>
  <w:style w:type="character" w:customStyle="1" w:styleId="Char1">
    <w:name w:val="تذييل الصفحة Char"/>
    <w:basedOn w:val="a0"/>
    <w:link w:val="a6"/>
    <w:uiPriority w:val="99"/>
    <w:rsid w:val="001478AB"/>
  </w:style>
  <w:style w:type="character" w:styleId="Hyperlink">
    <w:name w:val="Hyperlink"/>
    <w:basedOn w:val="a0"/>
    <w:uiPriority w:val="99"/>
    <w:unhideWhenUsed/>
    <w:rsid w:val="0058551D"/>
    <w:rPr>
      <w:color w:val="0000FF" w:themeColor="hyperlink"/>
      <w:u w:val="single"/>
    </w:rPr>
  </w:style>
  <w:style w:type="character" w:customStyle="1" w:styleId="UnresolvedMention1">
    <w:name w:val="Unresolved Mention1"/>
    <w:basedOn w:val="a0"/>
    <w:uiPriority w:val="99"/>
    <w:semiHidden/>
    <w:unhideWhenUsed/>
    <w:rsid w:val="0058551D"/>
    <w:rPr>
      <w:color w:val="605E5C"/>
      <w:shd w:val="clear" w:color="auto" w:fill="E1DFDD"/>
    </w:rPr>
  </w:style>
  <w:style w:type="paragraph" w:styleId="a7">
    <w:name w:val="Balloon Text"/>
    <w:basedOn w:val="a"/>
    <w:link w:val="Char2"/>
    <w:uiPriority w:val="99"/>
    <w:semiHidden/>
    <w:unhideWhenUsed/>
    <w:rsid w:val="0088002E"/>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8002E"/>
    <w:rPr>
      <w:rFonts w:ascii="Tahoma" w:hAnsi="Tahoma" w:cs="Tahoma"/>
      <w:sz w:val="16"/>
      <w:szCs w:val="16"/>
    </w:rPr>
  </w:style>
  <w:style w:type="paragraph" w:customStyle="1" w:styleId="P">
    <w:name w:val="P"/>
    <w:basedOn w:val="a"/>
    <w:link w:val="PChar"/>
    <w:qFormat/>
    <w:rsid w:val="00E9666B"/>
    <w:pPr>
      <w:autoSpaceDE w:val="0"/>
      <w:autoSpaceDN w:val="0"/>
      <w:adjustRightInd w:val="0"/>
      <w:spacing w:after="0" w:line="480" w:lineRule="auto"/>
      <w:jc w:val="both"/>
    </w:pPr>
    <w:rPr>
      <w:rFonts w:ascii="Times New Roman" w:eastAsia="SimSun" w:hAnsi="Times New Roman" w:cs="Times New Roman"/>
      <w:color w:val="000000"/>
      <w:sz w:val="24"/>
      <w:szCs w:val="24"/>
      <w:lang w:val="en-GB" w:eastAsia="zh-CN"/>
    </w:rPr>
  </w:style>
  <w:style w:type="character" w:customStyle="1" w:styleId="PChar">
    <w:name w:val="P Char"/>
    <w:link w:val="P"/>
    <w:rsid w:val="00E9666B"/>
    <w:rPr>
      <w:rFonts w:ascii="Times New Roman" w:eastAsia="SimSun" w:hAnsi="Times New Roman" w:cs="Times New Roman"/>
      <w:color w:val="000000"/>
      <w:sz w:val="24"/>
      <w:szCs w:val="24"/>
      <w:lang w:val="en-GB" w:eastAsia="zh-CN"/>
    </w:rPr>
  </w:style>
  <w:style w:type="character" w:customStyle="1" w:styleId="fontstyle01">
    <w:name w:val="fontstyle01"/>
    <w:basedOn w:val="a0"/>
    <w:rsid w:val="00E9666B"/>
    <w:rPr>
      <w:rFonts w:ascii="TimesNewRomanPSMT" w:hAnsi="TimesNewRomanPSMT" w:hint="default"/>
      <w:b w:val="0"/>
      <w:bCs w:val="0"/>
      <w:i w:val="0"/>
      <w:iCs w:val="0"/>
      <w:color w:val="0070C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FATEN"/>
    <w:link w:val="Char"/>
    <w:uiPriority w:val="1"/>
    <w:qFormat/>
    <w:rsid w:val="003008D3"/>
    <w:pPr>
      <w:spacing w:after="0" w:line="240" w:lineRule="auto"/>
      <w:ind w:left="432" w:firstLine="720"/>
      <w:jc w:val="both"/>
    </w:pPr>
    <w:rPr>
      <w:rFonts w:asciiTheme="majorBidi" w:hAnsiTheme="majorBidi"/>
      <w:sz w:val="28"/>
    </w:rPr>
  </w:style>
  <w:style w:type="paragraph" w:styleId="a4">
    <w:name w:val="List Paragraph"/>
    <w:basedOn w:val="a"/>
    <w:uiPriority w:val="34"/>
    <w:qFormat/>
    <w:rsid w:val="003D2F73"/>
    <w:pPr>
      <w:ind w:left="720"/>
      <w:contextualSpacing/>
    </w:pPr>
  </w:style>
  <w:style w:type="paragraph" w:customStyle="1" w:styleId="EndNoteBibliographyTitle">
    <w:name w:val="EndNote Bibliography Title"/>
    <w:basedOn w:val="a"/>
    <w:link w:val="EndNoteBibliographyTitleChar"/>
    <w:rsid w:val="00111A13"/>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11A13"/>
    <w:rPr>
      <w:rFonts w:ascii="Calibri" w:hAnsi="Calibri" w:cs="Calibri"/>
      <w:noProof/>
    </w:rPr>
  </w:style>
  <w:style w:type="paragraph" w:customStyle="1" w:styleId="EndNoteBibliography">
    <w:name w:val="EndNote Bibliography"/>
    <w:basedOn w:val="a"/>
    <w:link w:val="EndNoteBibliographyChar"/>
    <w:rsid w:val="00111A13"/>
    <w:pPr>
      <w:spacing w:line="240" w:lineRule="auto"/>
    </w:pPr>
    <w:rPr>
      <w:rFonts w:ascii="Calibri" w:hAnsi="Calibri" w:cs="Calibri"/>
      <w:noProof/>
    </w:rPr>
  </w:style>
  <w:style w:type="character" w:customStyle="1" w:styleId="EndNoteBibliographyChar">
    <w:name w:val="EndNote Bibliography Char"/>
    <w:basedOn w:val="a0"/>
    <w:link w:val="EndNoteBibliography"/>
    <w:rsid w:val="00111A13"/>
    <w:rPr>
      <w:rFonts w:ascii="Calibri" w:hAnsi="Calibri" w:cs="Calibri"/>
      <w:noProof/>
    </w:rPr>
  </w:style>
  <w:style w:type="character" w:customStyle="1" w:styleId="Char">
    <w:name w:val="بلا تباعد Char"/>
    <w:aliases w:val="FATEN Char"/>
    <w:basedOn w:val="a0"/>
    <w:link w:val="a3"/>
    <w:uiPriority w:val="1"/>
    <w:rsid w:val="00666216"/>
    <w:rPr>
      <w:rFonts w:asciiTheme="majorBidi" w:hAnsiTheme="majorBidi"/>
      <w:sz w:val="28"/>
    </w:rPr>
  </w:style>
  <w:style w:type="paragraph" w:styleId="a5">
    <w:name w:val="header"/>
    <w:basedOn w:val="a"/>
    <w:link w:val="Char0"/>
    <w:uiPriority w:val="99"/>
    <w:unhideWhenUsed/>
    <w:rsid w:val="001478AB"/>
    <w:pPr>
      <w:tabs>
        <w:tab w:val="center" w:pos="4513"/>
        <w:tab w:val="right" w:pos="9026"/>
      </w:tabs>
      <w:spacing w:after="0" w:line="240" w:lineRule="auto"/>
    </w:pPr>
  </w:style>
  <w:style w:type="character" w:customStyle="1" w:styleId="Char0">
    <w:name w:val="رأس الصفحة Char"/>
    <w:basedOn w:val="a0"/>
    <w:link w:val="a5"/>
    <w:uiPriority w:val="99"/>
    <w:rsid w:val="001478AB"/>
  </w:style>
  <w:style w:type="paragraph" w:styleId="a6">
    <w:name w:val="footer"/>
    <w:basedOn w:val="a"/>
    <w:link w:val="Char1"/>
    <w:uiPriority w:val="99"/>
    <w:unhideWhenUsed/>
    <w:rsid w:val="001478AB"/>
    <w:pPr>
      <w:tabs>
        <w:tab w:val="center" w:pos="4513"/>
        <w:tab w:val="right" w:pos="9026"/>
      </w:tabs>
      <w:spacing w:after="0" w:line="240" w:lineRule="auto"/>
    </w:pPr>
  </w:style>
  <w:style w:type="character" w:customStyle="1" w:styleId="Char1">
    <w:name w:val="تذييل الصفحة Char"/>
    <w:basedOn w:val="a0"/>
    <w:link w:val="a6"/>
    <w:uiPriority w:val="99"/>
    <w:rsid w:val="001478AB"/>
  </w:style>
  <w:style w:type="character" w:styleId="Hyperlink">
    <w:name w:val="Hyperlink"/>
    <w:basedOn w:val="a0"/>
    <w:uiPriority w:val="99"/>
    <w:unhideWhenUsed/>
    <w:rsid w:val="0058551D"/>
    <w:rPr>
      <w:color w:val="0000FF" w:themeColor="hyperlink"/>
      <w:u w:val="single"/>
    </w:rPr>
  </w:style>
  <w:style w:type="character" w:customStyle="1" w:styleId="UnresolvedMention1">
    <w:name w:val="Unresolved Mention1"/>
    <w:basedOn w:val="a0"/>
    <w:uiPriority w:val="99"/>
    <w:semiHidden/>
    <w:unhideWhenUsed/>
    <w:rsid w:val="0058551D"/>
    <w:rPr>
      <w:color w:val="605E5C"/>
      <w:shd w:val="clear" w:color="auto" w:fill="E1DFDD"/>
    </w:rPr>
  </w:style>
  <w:style w:type="paragraph" w:styleId="a7">
    <w:name w:val="Balloon Text"/>
    <w:basedOn w:val="a"/>
    <w:link w:val="Char2"/>
    <w:uiPriority w:val="99"/>
    <w:semiHidden/>
    <w:unhideWhenUsed/>
    <w:rsid w:val="0088002E"/>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8002E"/>
    <w:rPr>
      <w:rFonts w:ascii="Tahoma" w:hAnsi="Tahoma" w:cs="Tahoma"/>
      <w:sz w:val="16"/>
      <w:szCs w:val="16"/>
    </w:rPr>
  </w:style>
  <w:style w:type="paragraph" w:customStyle="1" w:styleId="P">
    <w:name w:val="P"/>
    <w:basedOn w:val="a"/>
    <w:link w:val="PChar"/>
    <w:qFormat/>
    <w:rsid w:val="00E9666B"/>
    <w:pPr>
      <w:autoSpaceDE w:val="0"/>
      <w:autoSpaceDN w:val="0"/>
      <w:adjustRightInd w:val="0"/>
      <w:spacing w:after="0" w:line="480" w:lineRule="auto"/>
      <w:jc w:val="both"/>
    </w:pPr>
    <w:rPr>
      <w:rFonts w:ascii="Times New Roman" w:eastAsia="SimSun" w:hAnsi="Times New Roman" w:cs="Times New Roman"/>
      <w:color w:val="000000"/>
      <w:sz w:val="24"/>
      <w:szCs w:val="24"/>
      <w:lang w:val="en-GB" w:eastAsia="zh-CN"/>
    </w:rPr>
  </w:style>
  <w:style w:type="character" w:customStyle="1" w:styleId="PChar">
    <w:name w:val="P Char"/>
    <w:link w:val="P"/>
    <w:rsid w:val="00E9666B"/>
    <w:rPr>
      <w:rFonts w:ascii="Times New Roman" w:eastAsia="SimSun" w:hAnsi="Times New Roman" w:cs="Times New Roman"/>
      <w:color w:val="000000"/>
      <w:sz w:val="24"/>
      <w:szCs w:val="24"/>
      <w:lang w:val="en-GB" w:eastAsia="zh-CN"/>
    </w:rPr>
  </w:style>
  <w:style w:type="character" w:customStyle="1" w:styleId="fontstyle01">
    <w:name w:val="fontstyle01"/>
    <w:basedOn w:val="a0"/>
    <w:rsid w:val="00E9666B"/>
    <w:rPr>
      <w:rFonts w:ascii="TimesNewRomanPSMT" w:hAnsi="TimesNewRomanPSMT" w:hint="default"/>
      <w:b w:val="0"/>
      <w:bCs w:val="0"/>
      <w:i w:val="0"/>
      <w:iCs w:val="0"/>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088587">
      <w:bodyDiv w:val="1"/>
      <w:marLeft w:val="0"/>
      <w:marRight w:val="0"/>
      <w:marTop w:val="0"/>
      <w:marBottom w:val="0"/>
      <w:divBdr>
        <w:top w:val="none" w:sz="0" w:space="0" w:color="auto"/>
        <w:left w:val="none" w:sz="0" w:space="0" w:color="auto"/>
        <w:bottom w:val="none" w:sz="0" w:space="0" w:color="auto"/>
        <w:right w:val="none" w:sz="0" w:space="0" w:color="auto"/>
      </w:divBdr>
    </w:div>
    <w:div w:id="698749123">
      <w:bodyDiv w:val="1"/>
      <w:marLeft w:val="0"/>
      <w:marRight w:val="0"/>
      <w:marTop w:val="0"/>
      <w:marBottom w:val="0"/>
      <w:divBdr>
        <w:top w:val="none" w:sz="0" w:space="0" w:color="auto"/>
        <w:left w:val="none" w:sz="0" w:space="0" w:color="auto"/>
        <w:bottom w:val="none" w:sz="0" w:space="0" w:color="auto"/>
        <w:right w:val="none" w:sz="0" w:space="0" w:color="auto"/>
      </w:divBdr>
    </w:div>
    <w:div w:id="1500998414">
      <w:bodyDiv w:val="1"/>
      <w:marLeft w:val="0"/>
      <w:marRight w:val="0"/>
      <w:marTop w:val="0"/>
      <w:marBottom w:val="0"/>
      <w:divBdr>
        <w:top w:val="none" w:sz="0" w:space="0" w:color="auto"/>
        <w:left w:val="none" w:sz="0" w:space="0" w:color="auto"/>
        <w:bottom w:val="none" w:sz="0" w:space="0" w:color="auto"/>
        <w:right w:val="none" w:sz="0" w:space="0" w:color="auto"/>
      </w:divBdr>
    </w:div>
    <w:div w:id="1717123389">
      <w:bodyDiv w:val="1"/>
      <w:marLeft w:val="0"/>
      <w:marRight w:val="0"/>
      <w:marTop w:val="0"/>
      <w:marBottom w:val="0"/>
      <w:divBdr>
        <w:top w:val="none" w:sz="0" w:space="0" w:color="auto"/>
        <w:left w:val="none" w:sz="0" w:space="0" w:color="auto"/>
        <w:bottom w:val="none" w:sz="0" w:space="0" w:color="auto"/>
        <w:right w:val="none" w:sz="0" w:space="0" w:color="auto"/>
      </w:divBdr>
    </w:div>
    <w:div w:id="2092777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fatenatef782@gmail.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https://portal.issn.org/resource/ISSN/2682-4159" TargetMode="External"/><Relationship Id="rId4" Type="http://schemas.openxmlformats.org/officeDocument/2006/relationships/hyperlink" Target="https://portal.issn.org/resource/ISSN/1687-83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B5AD92D7CF7640AEBBDD2BB3C62503" ma:contentTypeVersion="7" ma:contentTypeDescription="Create a new document." ma:contentTypeScope="" ma:versionID="5123b5b208e3f598b3ac8f65a327bceb">
  <xsd:schema xmlns:xsd="http://www.w3.org/2001/XMLSchema" xmlns:xs="http://www.w3.org/2001/XMLSchema" xmlns:p="http://schemas.microsoft.com/office/2006/metadata/properties" xmlns:ns3="855d516e-e20e-4757-ac89-e6da89538a10" xmlns:ns4="2881efb8-e094-4919-acc0-6f7a929509a5" targetNamespace="http://schemas.microsoft.com/office/2006/metadata/properties" ma:root="true" ma:fieldsID="0b7ed7560f839d8209d3c5908e7e369e" ns3:_="" ns4:_="">
    <xsd:import namespace="855d516e-e20e-4757-ac89-e6da89538a10"/>
    <xsd:import namespace="2881efb8-e094-4919-acc0-6f7a929509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d516e-e20e-4757-ac89-e6da89538a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1efb8-e094-4919-acc0-6f7a929509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9D565-6639-4EC3-955A-B84D88167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d516e-e20e-4757-ac89-e6da89538a10"/>
    <ds:schemaRef ds:uri="2881efb8-e094-4919-acc0-6f7a92950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C21C71-1DA7-4395-B897-667475BB94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85562D-3135-43F1-A77D-B4D7EA7D1E9C}">
  <ds:schemaRefs>
    <ds:schemaRef ds:uri="http://schemas.microsoft.com/sharepoint/v3/contenttype/forms"/>
  </ds:schemaRefs>
</ds:datastoreItem>
</file>

<file path=customXml/itemProps4.xml><?xml version="1.0" encoding="utf-8"?>
<ds:datastoreItem xmlns:ds="http://schemas.openxmlformats.org/officeDocument/2006/customXml" ds:itemID="{D45B2D0A-8466-4086-9358-B3E18BD2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2690</Words>
  <Characters>15336</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pc</cp:lastModifiedBy>
  <cp:revision>12</cp:revision>
  <cp:lastPrinted>2024-07-10T08:11:00Z</cp:lastPrinted>
  <dcterms:created xsi:type="dcterms:W3CDTF">2024-06-23T09:52:00Z</dcterms:created>
  <dcterms:modified xsi:type="dcterms:W3CDTF">2024-07-10T08:11:00Z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0x01010050B5AD92D7CF7640AEBBDD2BB3C62503</vt:lpwstr>
  </property>
</Properties>
</file>