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31D16" w14:textId="7C88D67D" w:rsidR="0050658C" w:rsidRDefault="00E831D5" w:rsidP="004E7288">
      <w:pPr>
        <w:pStyle w:val="1"/>
        <w:shd w:val="clear" w:color="auto" w:fill="FFFFFF"/>
        <w:spacing w:before="0" w:line="240" w:lineRule="auto"/>
        <w:ind w:left="0" w:right="-360" w:firstLine="158"/>
        <w:jc w:val="center"/>
        <w:rPr>
          <w:rFonts w:asciiTheme="majorBidi" w:eastAsia="Times New Roman" w:hAnsiTheme="majorBidi"/>
          <w:b/>
          <w:bCs/>
          <w:color w:val="auto"/>
          <w:kern w:val="36"/>
          <w:sz w:val="36"/>
          <w:szCs w:val="36"/>
        </w:rPr>
      </w:pPr>
      <w:bookmarkStart w:id="0" w:name="_Hlk125662163"/>
      <w:bookmarkStart w:id="1" w:name="_GoBack"/>
      <w:bookmarkEnd w:id="1"/>
      <w:r w:rsidRPr="00423B56">
        <w:rPr>
          <w:rFonts w:asciiTheme="majorBidi" w:eastAsia="Times New Roman" w:hAnsiTheme="majorBidi"/>
          <w:b/>
          <w:bCs/>
          <w:color w:val="auto"/>
          <w:kern w:val="36"/>
          <w:sz w:val="36"/>
          <w:szCs w:val="36"/>
        </w:rPr>
        <w:t>Evaluation of the relationship between Helicobacter Pylori infection and Irritable Bowel Syndrome</w:t>
      </w:r>
    </w:p>
    <w:p w14:paraId="4D40217D" w14:textId="77777777" w:rsidR="004E7288" w:rsidRPr="004E7288" w:rsidRDefault="004E7288" w:rsidP="004E7288">
      <w:pPr>
        <w:rPr>
          <w:sz w:val="8"/>
          <w:szCs w:val="8"/>
        </w:rPr>
      </w:pPr>
    </w:p>
    <w:bookmarkEnd w:id="0"/>
    <w:p w14:paraId="30519A45" w14:textId="77777777" w:rsidR="004E7288" w:rsidRDefault="00F90647" w:rsidP="004E7288">
      <w:pPr>
        <w:spacing w:after="0" w:line="240" w:lineRule="auto"/>
        <w:ind w:right="-90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El-</w:t>
      </w:r>
      <w:proofErr w:type="spellStart"/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zahraa</w:t>
      </w:r>
      <w:proofErr w:type="spellEnd"/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  <w:rtl/>
        </w:rPr>
        <w:t xml:space="preserve"> </w:t>
      </w:r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Mohammed </w:t>
      </w:r>
      <w:proofErr w:type="spellStart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Meghezel</w:t>
      </w:r>
      <w:proofErr w:type="spellEnd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, </w:t>
      </w:r>
      <w:proofErr w:type="spellStart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Reham</w:t>
      </w:r>
      <w:proofErr w:type="spellEnd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Mohy</w:t>
      </w:r>
      <w:proofErr w:type="spellEnd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El-Den </w:t>
      </w:r>
      <w:proofErr w:type="spellStart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Kamel</w:t>
      </w:r>
      <w:proofErr w:type="spellEnd"/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, </w:t>
      </w:r>
      <w:proofErr w:type="spellStart"/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Amr</w:t>
      </w:r>
      <w:proofErr w:type="spellEnd"/>
      <w:r w:rsidRPr="004E7288">
        <w:rPr>
          <w:rFonts w:ascii="Times New Roman" w:eastAsia="Calibri" w:hAnsi="Times New Roman" w:cs="Times New Roman"/>
          <w:b/>
          <w:color w:val="000000"/>
          <w:sz w:val="26"/>
          <w:szCs w:val="26"/>
          <w:rtl/>
        </w:rPr>
        <w:t xml:space="preserve"> </w:t>
      </w:r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M </w:t>
      </w:r>
      <w:proofErr w:type="spellStart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Zaghloul</w:t>
      </w:r>
      <w:proofErr w:type="spellEnd"/>
      <w:r w:rsidR="004E728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.</w:t>
      </w:r>
    </w:p>
    <w:p w14:paraId="49025107" w14:textId="45980515" w:rsidR="00F90647" w:rsidRPr="004E7288" w:rsidRDefault="004E7288" w:rsidP="004E7288">
      <w:pPr>
        <w:spacing w:after="0" w:line="240" w:lineRule="auto"/>
        <w:ind w:right="-90"/>
        <w:jc w:val="center"/>
        <w:rPr>
          <w:rFonts w:ascii="Times New Roman" w:eastAsia="Calibri" w:hAnsi="Times New Roman" w:cs="Times New Roman"/>
          <w:b/>
          <w:color w:val="000000"/>
          <w:sz w:val="18"/>
          <w:szCs w:val="18"/>
        </w:rPr>
      </w:pPr>
      <w:r w:rsidRPr="004E7288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</w:t>
      </w:r>
    </w:p>
    <w:p w14:paraId="7371730A" w14:textId="40B060BE" w:rsidR="00F90647" w:rsidRPr="004E7288" w:rsidRDefault="004E7288" w:rsidP="004E7288">
      <w:pPr>
        <w:spacing w:after="0" w:line="240" w:lineRule="auto"/>
        <w:ind w:right="-91"/>
        <w:rPr>
          <w:rFonts w:ascii="Times New Roman" w:eastAsia="Calibri" w:hAnsi="Times New Roman" w:cs="Times New Roman"/>
          <w:bCs/>
          <w:sz w:val="24"/>
          <w:szCs w:val="24"/>
        </w:rPr>
      </w:pPr>
      <w:r w:rsidRPr="004E7288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*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0647" w:rsidRPr="004E7288">
        <w:rPr>
          <w:rFonts w:ascii="Times New Roman" w:eastAsia="Calibri" w:hAnsi="Times New Roman" w:cs="Times New Roman"/>
          <w:bCs/>
          <w:sz w:val="24"/>
          <w:szCs w:val="24"/>
        </w:rPr>
        <w:t xml:space="preserve">Tropical Medicine and Gastroenterology Department, Faculty of Medicine, </w:t>
      </w:r>
      <w:proofErr w:type="spellStart"/>
      <w:r w:rsidR="00F90647" w:rsidRPr="004E7288">
        <w:rPr>
          <w:rFonts w:ascii="Times New Roman" w:eastAsia="Calibri" w:hAnsi="Times New Roman" w:cs="Times New Roman"/>
          <w:bCs/>
          <w:sz w:val="24"/>
          <w:szCs w:val="24"/>
        </w:rPr>
        <w:t>Sohag</w:t>
      </w:r>
      <w:proofErr w:type="spellEnd"/>
      <w:r w:rsidR="00F90647" w:rsidRPr="004E7288">
        <w:rPr>
          <w:rFonts w:ascii="Times New Roman" w:eastAsia="Calibri" w:hAnsi="Times New Roman" w:cs="Times New Roman"/>
          <w:bCs/>
          <w:sz w:val="24"/>
          <w:szCs w:val="24"/>
        </w:rPr>
        <w:t xml:space="preserve"> University </w:t>
      </w:r>
    </w:p>
    <w:p w14:paraId="78EB5268" w14:textId="77777777" w:rsidR="00F90647" w:rsidRPr="00F90647" w:rsidRDefault="00F90647" w:rsidP="004E7288">
      <w:pPr>
        <w:spacing w:after="0" w:line="240" w:lineRule="auto"/>
        <w:ind w:right="-9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6DF0D56" w14:textId="6E032954" w:rsidR="00CF7D19" w:rsidRPr="00423B56" w:rsidRDefault="00CF7D19" w:rsidP="004E7288">
      <w:pPr>
        <w:pStyle w:val="2"/>
        <w:spacing w:before="0" w:line="240" w:lineRule="auto"/>
        <w:ind w:left="0" w:right="-360" w:firstLine="0"/>
        <w:rPr>
          <w:rFonts w:asciiTheme="majorBidi" w:hAnsiTheme="majorBidi"/>
          <w:b/>
          <w:bCs/>
          <w:color w:val="auto"/>
          <w:sz w:val="28"/>
          <w:szCs w:val="28"/>
        </w:rPr>
      </w:pPr>
      <w:r w:rsidRPr="00423B56">
        <w:rPr>
          <w:rFonts w:asciiTheme="majorBidi" w:hAnsiTheme="majorBidi"/>
          <w:b/>
          <w:bCs/>
          <w:color w:val="auto"/>
          <w:sz w:val="28"/>
          <w:szCs w:val="28"/>
        </w:rPr>
        <w:t>Abstract:</w:t>
      </w:r>
    </w:p>
    <w:p w14:paraId="42184C06" w14:textId="4DDBF9E7" w:rsidR="00D2465F" w:rsidRPr="00F90647" w:rsidRDefault="00D63137" w:rsidP="004E7288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Introduction</w:t>
      </w:r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bookmarkStart w:id="2" w:name="_Hlk125661924"/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Irritable bowel syndrome is a worldwide functional gastrointestinal 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illness</w:t>
      </w:r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, but its main cause is not definite. 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The primary cause of gastritis, peptic ulcers, and stomach cancer is Helicobacter pylori.</w:t>
      </w:r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 The exact relation between H. pylori infection and IBS incidence is still indefinite. </w:t>
      </w:r>
    </w:p>
    <w:p w14:paraId="39296A55" w14:textId="0A24F001" w:rsidR="00D2465F" w:rsidRPr="00F90647" w:rsidRDefault="00D2465F" w:rsidP="004E7288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Aim of the work: To </w:t>
      </w:r>
      <w:r w:rsidR="00D63137" w:rsidRPr="00F90647">
        <w:rPr>
          <w:rFonts w:asciiTheme="majorBidi" w:eastAsia="Times New Roman" w:hAnsiTheme="majorBidi" w:cstheme="majorBidi"/>
          <w:sz w:val="24"/>
          <w:szCs w:val="24"/>
        </w:rPr>
        <w:t>assess any potential link between Helicobacter pylori infection and the incidence of irritable bowel syndrome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bookmarkEnd w:id="2"/>
    <w:p w14:paraId="06A3C2A4" w14:textId="77777777" w:rsidR="00D63137" w:rsidRPr="00F90647" w:rsidRDefault="00D2465F" w:rsidP="004E7288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Patients and method: In our study, we recruited 95 patients. They were divided into Group (1) including those who fulfilled the IBS diagnosis (in compliance with Rome IV criteria) named as a case group</w:t>
      </w:r>
      <w:r w:rsidR="00D63137" w:rsidRPr="00F90647">
        <w:rPr>
          <w:rFonts w:asciiTheme="majorBidi" w:eastAsia="Times New Roman" w:hAnsiTheme="majorBidi" w:cstheme="majorBidi"/>
          <w:sz w:val="24"/>
          <w:szCs w:val="24"/>
        </w:rPr>
        <w:t xml:space="preserve"> and a healthy control group 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with no IBS diagnosis </w:t>
      </w:r>
      <w:r w:rsidR="00D63137" w:rsidRPr="00F90647">
        <w:rPr>
          <w:rFonts w:asciiTheme="majorBidi" w:eastAsia="Times New Roman" w:hAnsiTheme="majorBidi" w:cstheme="majorBidi"/>
          <w:sz w:val="24"/>
          <w:szCs w:val="24"/>
        </w:rPr>
        <w:t>a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s</w:t>
      </w:r>
      <w:r w:rsidR="00D63137" w:rsidRPr="00F90647">
        <w:rPr>
          <w:rFonts w:asciiTheme="majorBidi" w:eastAsia="Times New Roman" w:hAnsiTheme="majorBidi" w:cstheme="majorBidi"/>
          <w:sz w:val="24"/>
          <w:szCs w:val="24"/>
        </w:rPr>
        <w:t xml:space="preserve"> Group (2)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389CBB7B" w14:textId="77777777" w:rsidR="00D63137" w:rsidRPr="00F90647" w:rsidRDefault="00D63137" w:rsidP="004E7288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Every patient enrolled in the study completed a </w:t>
      </w:r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Questionnaire, complete physical examination, H. pylori stool antigen, and stool examination. Results: IBS patients were significantly (P value= 0.001) younger than the control group (32.35± 13.003 </w:t>
      </w:r>
      <w:proofErr w:type="spellStart"/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>vs</w:t>
      </w:r>
      <w:proofErr w:type="spellEnd"/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 41.60± 12.535). Most IBS patients were females (60%) but with no significant difference over males. H. pylori-positive patients were significantly (P value= 0.001) older than the control group (40.47± 12.572 </w:t>
      </w:r>
      <w:proofErr w:type="spellStart"/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>vs</w:t>
      </w:r>
      <w:proofErr w:type="spellEnd"/>
      <w:r w:rsidR="00D2465F" w:rsidRPr="00F90647">
        <w:rPr>
          <w:rFonts w:asciiTheme="majorBidi" w:eastAsia="Times New Roman" w:hAnsiTheme="majorBidi" w:cstheme="majorBidi"/>
          <w:sz w:val="24"/>
          <w:szCs w:val="24"/>
        </w:rPr>
        <w:t xml:space="preserve"> 30 ± 13.149). 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However, there was no discernible gender or stress difference between the two groups. Age (P=0.000) and stress (P=0.000) were discovered through multivariate analysis to be independent predictors of IBS, although H. Pylori infection was not.</w:t>
      </w:r>
    </w:p>
    <w:p w14:paraId="7CEBBCC3" w14:textId="6FD12876" w:rsidR="00D2465F" w:rsidRPr="00F90647" w:rsidRDefault="00D63137" w:rsidP="004E7288">
      <w:pPr>
        <w:spacing w:after="0" w:line="240" w:lineRule="auto"/>
        <w:jc w:val="both"/>
        <w:rPr>
          <w:rFonts w:asciiTheme="majorBidi" w:eastAsia="Calibri" w:hAnsiTheme="majorBidi" w:cstheme="majorBidi"/>
          <w:b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In conclusion, there was no connection between H. pylori infection and IBS.</w:t>
      </w:r>
    </w:p>
    <w:p w14:paraId="1D958529" w14:textId="5C3F2142" w:rsidR="00816528" w:rsidRPr="00F90647" w:rsidRDefault="00816528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E7288">
        <w:rPr>
          <w:rFonts w:asciiTheme="majorBidi" w:eastAsia="Calibri" w:hAnsiTheme="majorBidi" w:cstheme="majorBidi"/>
          <w:b/>
        </w:rPr>
        <w:t>Keywords</w:t>
      </w:r>
      <w:r w:rsidRPr="00F90647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F90647">
        <w:rPr>
          <w:rFonts w:asciiTheme="majorBidi" w:hAnsiTheme="majorBidi" w:cstheme="majorBidi"/>
          <w:sz w:val="24"/>
          <w:szCs w:val="24"/>
        </w:rPr>
        <w:t xml:space="preserve"> </w:t>
      </w:r>
      <w:r w:rsidRPr="004E7288">
        <w:rPr>
          <w:rFonts w:asciiTheme="majorBidi" w:eastAsia="Times New Roman" w:hAnsiTheme="majorBidi" w:cstheme="majorBidi"/>
          <w:sz w:val="20"/>
          <w:szCs w:val="20"/>
        </w:rPr>
        <w:t xml:space="preserve">Irritable bowel syndrome, Helicobacter pylori </w:t>
      </w:r>
    </w:p>
    <w:p w14:paraId="4F384CEE" w14:textId="49FD82F3" w:rsidR="00816528" w:rsidRPr="00BD4F99" w:rsidRDefault="00816528" w:rsidP="004E7288">
      <w:pPr>
        <w:spacing w:after="0" w:line="240" w:lineRule="auto"/>
        <w:ind w:right="-360"/>
        <w:jc w:val="both"/>
        <w:rPr>
          <w:rFonts w:asciiTheme="majorBidi" w:eastAsia="Calibri" w:hAnsiTheme="majorBidi" w:cstheme="majorBidi"/>
          <w:b/>
          <w:sz w:val="18"/>
          <w:szCs w:val="18"/>
        </w:rPr>
      </w:pPr>
      <w:r w:rsidRPr="00BD4F99">
        <w:rPr>
          <w:rFonts w:asciiTheme="majorBidi" w:eastAsia="Calibri" w:hAnsiTheme="majorBidi" w:cstheme="majorBidi"/>
          <w:b/>
          <w:sz w:val="18"/>
          <w:szCs w:val="18"/>
        </w:rPr>
        <w:t>Abbreviations:</w:t>
      </w:r>
    </w:p>
    <w:p w14:paraId="0A556731" w14:textId="0AD2956B" w:rsidR="009924A8" w:rsidRPr="00BD4F99" w:rsidRDefault="00423B56" w:rsidP="004E7288">
      <w:pPr>
        <w:spacing w:after="0" w:line="240" w:lineRule="auto"/>
        <w:ind w:right="-357"/>
        <w:jc w:val="both"/>
        <w:rPr>
          <w:rFonts w:asciiTheme="majorBidi" w:hAnsiTheme="majorBidi" w:cstheme="majorBidi"/>
          <w:sz w:val="18"/>
          <w:szCs w:val="18"/>
        </w:rPr>
      </w:pPr>
      <w:r w:rsidRPr="00BD4F99">
        <w:rPr>
          <w:rFonts w:asciiTheme="majorBidi" w:eastAsia="Times New Roman" w:hAnsiTheme="majorBidi" w:cstheme="majorBidi"/>
          <w:sz w:val="18"/>
          <w:szCs w:val="18"/>
        </w:rPr>
        <w:t>GIT: gastrointestinal tract, H. Pylori: Helicobacter pylori, IBS: Irritable bowel syndrome</w:t>
      </w:r>
      <w:r w:rsidR="001B3C7D" w:rsidRPr="00BD4F99">
        <w:rPr>
          <w:rFonts w:asciiTheme="majorBidi" w:eastAsia="Times New Roman" w:hAnsiTheme="majorBidi" w:cstheme="majorBidi"/>
          <w:sz w:val="18"/>
          <w:szCs w:val="18"/>
        </w:rPr>
        <w:t>,</w:t>
      </w:r>
      <w:r w:rsidRPr="00BD4F99">
        <w:rPr>
          <w:rFonts w:asciiTheme="majorBidi" w:eastAsia="Times New Roman" w:hAnsiTheme="majorBidi" w:cstheme="majorBidi"/>
          <w:sz w:val="18"/>
          <w:szCs w:val="18"/>
        </w:rPr>
        <w:t xml:space="preserve"> MALT: mucosa-associated lymphoid tissue</w:t>
      </w:r>
      <w:r w:rsidR="001B3C7D" w:rsidRPr="00BD4F99">
        <w:rPr>
          <w:rFonts w:asciiTheme="majorBidi" w:hAnsiTheme="majorBidi" w:cstheme="majorBidi"/>
          <w:sz w:val="18"/>
          <w:szCs w:val="18"/>
        </w:rPr>
        <w:t xml:space="preserve">, </w:t>
      </w:r>
      <w:r w:rsidRPr="00BD4F99">
        <w:rPr>
          <w:rFonts w:asciiTheme="majorBidi" w:eastAsia="Times New Roman" w:hAnsiTheme="majorBidi" w:cstheme="majorBidi"/>
          <w:sz w:val="18"/>
          <w:szCs w:val="18"/>
        </w:rPr>
        <w:t xml:space="preserve">SD: standard deviation </w:t>
      </w:r>
    </w:p>
    <w:p w14:paraId="4BBAD70D" w14:textId="13AF540C" w:rsidR="00CF7D19" w:rsidRPr="00BD4F99" w:rsidRDefault="009924A8" w:rsidP="004E7288">
      <w:pPr>
        <w:spacing w:after="0" w:line="24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BD4F99">
        <w:rPr>
          <w:rFonts w:ascii="ltr-font" w:hAnsi="ltr-font"/>
          <w:b/>
          <w:bCs/>
          <w:color w:val="333333"/>
          <w:sz w:val="21"/>
          <w:szCs w:val="21"/>
          <w:u w:val="single"/>
          <w:shd w:val="clear" w:color="auto" w:fill="F5F5F5"/>
        </w:rPr>
        <w:t>DOI</w:t>
      </w:r>
      <w:r w:rsidRPr="00BD4F99">
        <w:rPr>
          <w:rFonts w:asciiTheme="majorBidi" w:hAnsiTheme="majorBidi" w:cstheme="majorBidi"/>
          <w:sz w:val="24"/>
          <w:szCs w:val="24"/>
          <w:u w:val="single"/>
        </w:rPr>
        <w:t xml:space="preserve"> :  </w:t>
      </w:r>
      <w:r w:rsidRPr="00BD4F99">
        <w:rPr>
          <w:rFonts w:ascii="ltr-font" w:hAnsi="ltr-font"/>
          <w:b/>
          <w:bCs/>
          <w:caps/>
          <w:color w:val="333333"/>
          <w:sz w:val="21"/>
          <w:szCs w:val="21"/>
          <w:u w:val="single"/>
          <w:shd w:val="clear" w:color="auto" w:fill="F5F5F5"/>
        </w:rPr>
        <w:t>10.21608/SMJ.2023.189932.1367</w:t>
      </w:r>
    </w:p>
    <w:p w14:paraId="7E6DA6D8" w14:textId="77777777" w:rsidR="00BD4F99" w:rsidRPr="00091D6A" w:rsidRDefault="00BD4F99" w:rsidP="004E7288">
      <w:pPr>
        <w:pStyle w:val="2"/>
        <w:spacing w:before="0" w:line="240" w:lineRule="auto"/>
        <w:ind w:left="0" w:right="-360" w:firstLine="0"/>
        <w:rPr>
          <w:rFonts w:asciiTheme="majorBidi" w:hAnsiTheme="majorBidi"/>
          <w:b/>
          <w:bCs/>
          <w:color w:val="auto"/>
          <w:sz w:val="16"/>
          <w:szCs w:val="16"/>
        </w:rPr>
      </w:pPr>
    </w:p>
    <w:p w14:paraId="21B7B0E8" w14:textId="67D99495" w:rsidR="00875079" w:rsidRPr="00BD4F99" w:rsidRDefault="00E831D5" w:rsidP="00BD4F99">
      <w:pPr>
        <w:pStyle w:val="2"/>
        <w:spacing w:before="0" w:line="240" w:lineRule="auto"/>
        <w:ind w:left="0" w:right="-360" w:firstLine="0"/>
        <w:rPr>
          <w:rFonts w:asciiTheme="majorBidi" w:hAnsiTheme="majorBidi"/>
          <w:b/>
          <w:bCs/>
          <w:color w:val="auto"/>
          <w:sz w:val="28"/>
          <w:szCs w:val="28"/>
        </w:rPr>
        <w:sectPr w:rsidR="00875079" w:rsidRPr="00BD4F99" w:rsidSect="009A6C9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797" w:bottom="1440" w:left="1797" w:header="720" w:footer="720" w:gutter="0"/>
          <w:pgNumType w:start="7"/>
          <w:cols w:space="720"/>
          <w:titlePg/>
          <w:docGrid w:linePitch="360"/>
        </w:sectPr>
      </w:pPr>
      <w:r w:rsidRPr="00423B56">
        <w:rPr>
          <w:rFonts w:asciiTheme="majorBidi" w:hAnsiTheme="majorBidi"/>
          <w:b/>
          <w:bCs/>
          <w:color w:val="auto"/>
          <w:sz w:val="28"/>
          <w:szCs w:val="28"/>
        </w:rPr>
        <w:t>Introduction</w:t>
      </w:r>
      <w:r w:rsidR="00CF7D19" w:rsidRPr="00423B56">
        <w:rPr>
          <w:rFonts w:asciiTheme="majorBidi" w:hAnsiTheme="majorBidi"/>
          <w:b/>
          <w:bCs/>
          <w:color w:val="auto"/>
          <w:sz w:val="28"/>
          <w:szCs w:val="28"/>
        </w:rPr>
        <w:t>:</w:t>
      </w:r>
      <w:bookmarkStart w:id="3" w:name="_Hlk67238622"/>
    </w:p>
    <w:p w14:paraId="2C84226F" w14:textId="788E4248" w:rsidR="00D63137" w:rsidRPr="00F90647" w:rsidRDefault="00D63137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Irritable bowel syndrome (IBS) affects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ro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ughly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10% to 15% of people globally and is a functional gastrointestinal disorder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1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The main symptoms are stomach pai</w:t>
      </w:r>
      <w:r w:rsidR="00BD4F99">
        <w:rPr>
          <w:rFonts w:asciiTheme="majorBidi" w:eastAsia="Times New Roman" w:hAnsiTheme="majorBidi" w:cstheme="majorBidi"/>
          <w:sz w:val="24"/>
          <w:szCs w:val="24"/>
        </w:rPr>
        <w:t>n and irregular bowel movements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2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</w:p>
    <w:p w14:paraId="785987E1" w14:textId="6BB5CAB1" w:rsidR="00E831D5" w:rsidRPr="00F90647" w:rsidRDefault="00D63137" w:rsidP="009E0BE2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Irritable bowel syndrome has an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unide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ntified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primary etiology.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It could be due to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a change in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gastrointestinal tract (GIT) and nervous system relationship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833E80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3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Also, GIT mucosal inflammation, normal gut flora changes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>,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and infection could be </w:t>
      </w:r>
      <w:proofErr w:type="spellStart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invo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lved</w:t>
      </w:r>
      <w:proofErr w:type="spellEnd"/>
      <w:r w:rsidR="009E0BE2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833E80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4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r w:rsidR="009E0BE2">
        <w:rPr>
          <w:rFonts w:asciiTheme="majorBidi" w:eastAsia="Times New Roman" w:hAnsiTheme="majorBidi" w:cstheme="majorBidi"/>
          <w:sz w:val="24"/>
          <w:szCs w:val="24"/>
          <w:vertAlign w:val="superscript"/>
        </w:rPr>
        <w:t xml:space="preserve">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This leads to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modification of GIT mucosal permeability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833E80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5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</w:p>
    <w:p w14:paraId="12CE869D" w14:textId="2A06CC40" w:rsidR="00AF0405" w:rsidRPr="00F90647" w:rsidRDefault="00AF0405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Gastritis, peptic ulcers, gastric cancer, and gastric mucosa-associated lymphoid tissue (MALT) lymphoma are all primarily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brou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-ght</w:t>
      </w:r>
      <w:proofErr w:type="spellEnd"/>
      <w:r w:rsidR="009E0BE2">
        <w:rPr>
          <w:rFonts w:asciiTheme="majorBidi" w:eastAsia="Times New Roman" w:hAnsiTheme="majorBidi" w:cstheme="majorBidi"/>
          <w:sz w:val="24"/>
          <w:szCs w:val="24"/>
        </w:rPr>
        <w:t xml:space="preserve"> on by Helicobacter pylori 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(H. Pylori) 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6)</w:t>
      </w:r>
    </w:p>
    <w:p w14:paraId="5A47F4DC" w14:textId="71EF46CA" w:rsidR="00E831D5" w:rsidRPr="00F90647" w:rsidRDefault="00AF0405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The systemic inflammation caused by H. pylori can increase GIT mucosal perm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eability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. and alter the intestinal flora 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220D57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7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Mucosal lymphocyte infiltration leads to inflammatory mediators release, causing gut-brain axis affection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220D57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8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Lastly, the con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proofErr w:type="spellStart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tinuing</w:t>
      </w:r>
      <w:proofErr w:type="spellEnd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inflammation may arouse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hyp</w:t>
      </w:r>
      <w:proofErr w:type="spellEnd"/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proofErr w:type="spellStart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othalamus</w:t>
      </w:r>
      <w:proofErr w:type="spellEnd"/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-pituitary-adrenal axis (stress axis)</w:t>
      </w:r>
      <w:r w:rsidR="005906F0">
        <w:rPr>
          <w:rFonts w:asciiTheme="majorBidi" w:eastAsia="Times New Roman" w:hAnsiTheme="majorBidi" w:cstheme="majorBidi"/>
          <w:sz w:val="24"/>
          <w:szCs w:val="24"/>
        </w:rPr>
        <w:t>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220D57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9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</w:p>
    <w:p w14:paraId="580F8DA3" w14:textId="037BA19B" w:rsidR="00E831D5" w:rsidRDefault="00AF0405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However, the precise link between H.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pyl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ori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infection and the occurrence of </w:t>
      </w:r>
      <w:r w:rsidR="00BD4F99">
        <w:rPr>
          <w:rFonts w:asciiTheme="majorBidi" w:eastAsia="Times New Roman" w:hAnsiTheme="majorBidi" w:cstheme="majorBidi"/>
          <w:sz w:val="24"/>
          <w:szCs w:val="24"/>
        </w:rPr>
        <w:t>IBS is still up for discussion.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220D57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3</w:t>
      </w:r>
      <w:r w:rsidR="00E831D5"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  <w:bookmarkEnd w:id="3"/>
    </w:p>
    <w:p w14:paraId="7BDCBCE6" w14:textId="77777777" w:rsidR="00BD4F99" w:rsidRPr="00BD4F99" w:rsidRDefault="00BD4F99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18"/>
          <w:szCs w:val="18"/>
        </w:rPr>
      </w:pPr>
    </w:p>
    <w:p w14:paraId="67B986B8" w14:textId="1C5552EA" w:rsidR="00E831D5" w:rsidRPr="00F90647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90647">
        <w:rPr>
          <w:rFonts w:asciiTheme="majorBidi" w:hAnsiTheme="majorBidi" w:cstheme="majorBidi"/>
          <w:b/>
          <w:bCs/>
          <w:sz w:val="24"/>
          <w:szCs w:val="24"/>
        </w:rPr>
        <w:t>Aim of the work:</w:t>
      </w:r>
    </w:p>
    <w:p w14:paraId="06041840" w14:textId="38F37247" w:rsidR="00E831D5" w:rsidRPr="00F90647" w:rsidRDefault="00AF0405" w:rsidP="004E7288">
      <w:pPr>
        <w:pStyle w:val="a3"/>
        <w:spacing w:after="0" w:line="240" w:lineRule="auto"/>
        <w:ind w:left="0" w:right="-360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To assess any potential link between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Heli</w:t>
      </w:r>
      <w:r w:rsidR="009E0BE2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cobacter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pylori infection and the incidence of irritable bowel syndrome. </w:t>
      </w:r>
      <w:r w:rsidR="00E831D5" w:rsidRPr="00F90647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 xml:space="preserve"> </w:t>
      </w:r>
    </w:p>
    <w:p w14:paraId="456F40AD" w14:textId="58110F14" w:rsidR="00E831D5" w:rsidRPr="00F90647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90647">
        <w:rPr>
          <w:rFonts w:asciiTheme="majorBidi" w:hAnsiTheme="majorBidi" w:cstheme="majorBidi"/>
          <w:b/>
          <w:bCs/>
          <w:sz w:val="24"/>
          <w:szCs w:val="24"/>
        </w:rPr>
        <w:t>Patients and method:</w:t>
      </w:r>
    </w:p>
    <w:p w14:paraId="353C9142" w14:textId="6E73E5C2" w:rsidR="00E831D5" w:rsidRPr="00F90647" w:rsidRDefault="00E831D5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In this prospective study, we recruited 95 patients referred to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  <w:lang w:bidi="ar-EG"/>
        </w:rPr>
        <w:t>Sohag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  <w:lang w:bidi="ar-EG"/>
        </w:rPr>
        <w:t xml:space="preserve"> Tropical Ho</w:t>
      </w:r>
      <w:r w:rsidR="009E0BE2">
        <w:rPr>
          <w:rFonts w:asciiTheme="majorBidi" w:eastAsia="Times New Roman" w:hAnsiTheme="majorBidi" w:cstheme="majorBidi"/>
          <w:sz w:val="24"/>
          <w:szCs w:val="24"/>
          <w:lang w:bidi="ar-EG"/>
        </w:rPr>
        <w:t>-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  <w:lang w:bidi="ar-EG"/>
        </w:rPr>
        <w:t>spital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  <w:lang w:bidi="ar-EG"/>
        </w:rPr>
        <w:t xml:space="preserve"> outpatient clinic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from 1 April 2021 to 1 April 2022. Patients were classified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>in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to 2 groups:</w:t>
      </w:r>
    </w:p>
    <w:p w14:paraId="6F9D5143" w14:textId="3444FD0F" w:rsidR="00E831D5" w:rsidRPr="00F90647" w:rsidRDefault="00E831D5" w:rsidP="00BD4F99">
      <w:pPr>
        <w:pStyle w:val="a3"/>
        <w:numPr>
          <w:ilvl w:val="0"/>
          <w:numId w:val="4"/>
        </w:numPr>
        <w:tabs>
          <w:tab w:val="right" w:pos="284"/>
        </w:tabs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Group (1) include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s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those who fulfilled 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the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IBS diagnosis (in compliance with Rome IV criteria) named as a case group. </w:t>
      </w:r>
    </w:p>
    <w:p w14:paraId="136DAB55" w14:textId="0877C7CA" w:rsidR="00E831D5" w:rsidRDefault="00E831D5" w:rsidP="00BD4F99">
      <w:pPr>
        <w:pStyle w:val="a3"/>
        <w:numPr>
          <w:ilvl w:val="0"/>
          <w:numId w:val="4"/>
        </w:numPr>
        <w:tabs>
          <w:tab w:val="right" w:pos="284"/>
        </w:tabs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Group (2) with no IBS diagnosis 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is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a healthy control group.</w:t>
      </w:r>
    </w:p>
    <w:p w14:paraId="6F4226C1" w14:textId="77777777" w:rsidR="009E0BE2" w:rsidRPr="009E0BE2" w:rsidRDefault="009E0BE2" w:rsidP="009E0BE2">
      <w:pPr>
        <w:pStyle w:val="a3"/>
        <w:tabs>
          <w:tab w:val="right" w:pos="284"/>
        </w:tabs>
        <w:spacing w:after="0" w:line="240" w:lineRule="auto"/>
        <w:ind w:left="284" w:right="-360"/>
        <w:jc w:val="both"/>
        <w:rPr>
          <w:rFonts w:asciiTheme="majorBidi" w:eastAsia="Times New Roman" w:hAnsiTheme="majorBidi" w:cstheme="majorBidi"/>
          <w:color w:val="1C1D1E"/>
          <w:sz w:val="16"/>
          <w:szCs w:val="16"/>
        </w:rPr>
      </w:pPr>
    </w:p>
    <w:p w14:paraId="7152A468" w14:textId="77777777" w:rsidR="00E831D5" w:rsidRPr="00F90647" w:rsidRDefault="00E831D5" w:rsidP="004E7288">
      <w:pPr>
        <w:pStyle w:val="a3"/>
        <w:spacing w:after="0" w:line="240" w:lineRule="auto"/>
        <w:ind w:left="0"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4" w:name="_Hlk526170605"/>
      <w:r w:rsidRPr="00F90647">
        <w:rPr>
          <w:rFonts w:asciiTheme="majorBidi" w:eastAsia="Times New Roman" w:hAnsiTheme="majorBidi" w:cstheme="majorBidi"/>
          <w:b/>
          <w:bCs/>
          <w:sz w:val="24"/>
          <w:szCs w:val="24"/>
        </w:rPr>
        <w:t>Inclusion criteria: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3AB777F1" w14:textId="77777777" w:rsidR="00AF0405" w:rsidRPr="00F90647" w:rsidRDefault="00AF0405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bookmarkStart w:id="5" w:name="_Hlk66796539"/>
      <w:r w:rsidRPr="00F90647">
        <w:rPr>
          <w:rFonts w:asciiTheme="majorBidi" w:eastAsia="Times New Roman" w:hAnsiTheme="majorBidi" w:cstheme="majorBidi"/>
          <w:sz w:val="24"/>
          <w:szCs w:val="24"/>
        </w:rPr>
        <w:t>Rome IV criteria for the diagnosis of IBS were used to determine the inclusion of all patients, and these include:</w:t>
      </w:r>
    </w:p>
    <w:p w14:paraId="0C65C1DD" w14:textId="2B813577" w:rsidR="00E831D5" w:rsidRPr="00F90647" w:rsidRDefault="00AF0405" w:rsidP="004E7288">
      <w:pPr>
        <w:pStyle w:val="a3"/>
        <w:spacing w:after="0" w:line="240" w:lineRule="auto"/>
        <w:ind w:left="0"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Recurrent abdominal discomfort that has occurred at least once per week for the past three months and meets two or more of the criteria below:</w:t>
      </w:r>
    </w:p>
    <w:p w14:paraId="36CAF761" w14:textId="51BD96C8" w:rsidR="00E831D5" w:rsidRPr="00F90647" w:rsidRDefault="00AF0405" w:rsidP="004E7288">
      <w:pPr>
        <w:pStyle w:val="a3"/>
        <w:numPr>
          <w:ilvl w:val="0"/>
          <w:numId w:val="2"/>
        </w:numPr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Linked to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defecation</w:t>
      </w:r>
    </w:p>
    <w:p w14:paraId="238111A4" w14:textId="4088C7B9" w:rsidR="00E831D5" w:rsidRPr="00F90647" w:rsidRDefault="00AF0405" w:rsidP="004E7288">
      <w:pPr>
        <w:pStyle w:val="a3"/>
        <w:numPr>
          <w:ilvl w:val="0"/>
          <w:numId w:val="2"/>
        </w:numPr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>Linked to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 xml:space="preserve"> a change in stool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frequency.</w:t>
      </w:r>
    </w:p>
    <w:p w14:paraId="298E8C68" w14:textId="1AD107DB" w:rsidR="00E831D5" w:rsidRPr="00F90647" w:rsidRDefault="00AF0405" w:rsidP="00BD4F99">
      <w:pPr>
        <w:pStyle w:val="a3"/>
        <w:numPr>
          <w:ilvl w:val="0"/>
          <w:numId w:val="2"/>
        </w:numPr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Linked to </w:t>
      </w:r>
      <w:r w:rsidR="00E831D5" w:rsidRPr="00F90647">
        <w:rPr>
          <w:rFonts w:asciiTheme="majorBidi" w:eastAsia="Times New Roman" w:hAnsiTheme="majorBidi" w:cstheme="majorBidi"/>
          <w:sz w:val="24"/>
          <w:szCs w:val="24"/>
        </w:rPr>
        <w:t>a change in stool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form.</w:t>
      </w:r>
    </w:p>
    <w:p w14:paraId="7E327054" w14:textId="381AB36C" w:rsidR="00E831D5" w:rsidRDefault="00E831D5" w:rsidP="009E0BE2">
      <w:pPr>
        <w:pStyle w:val="a3"/>
        <w:spacing w:after="0" w:line="240" w:lineRule="auto"/>
        <w:ind w:left="0" w:right="-360"/>
        <w:jc w:val="both"/>
        <w:rPr>
          <w:rFonts w:asciiTheme="majorBidi" w:eastAsia="Times New Roman" w:hAnsiTheme="majorBidi" w:cstheme="majorBidi"/>
          <w:sz w:val="24"/>
          <w:szCs w:val="24"/>
          <w:vertAlign w:val="superscript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Criteria </w:t>
      </w:r>
      <w:bookmarkEnd w:id="5"/>
      <w:r w:rsidR="00AF0405" w:rsidRPr="00F90647">
        <w:rPr>
          <w:rFonts w:asciiTheme="majorBidi" w:eastAsia="Times New Roman" w:hAnsiTheme="majorBidi" w:cstheme="majorBidi"/>
          <w:sz w:val="24"/>
          <w:szCs w:val="24"/>
        </w:rPr>
        <w:t xml:space="preserve">met over the past three months with the onset of symptoms at least six months 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>before</w:t>
      </w:r>
      <w:r w:rsidR="00AF0405" w:rsidRPr="00F90647">
        <w:rPr>
          <w:rFonts w:asciiTheme="majorBidi" w:eastAsia="Times New Roman" w:hAnsiTheme="majorBidi" w:cstheme="majorBidi"/>
          <w:sz w:val="24"/>
          <w:szCs w:val="24"/>
        </w:rPr>
        <w:t xml:space="preserve"> diagnosis</w:t>
      </w:r>
      <w:r w:rsidR="00BD4F99">
        <w:rPr>
          <w:rFonts w:asciiTheme="majorBidi" w:eastAsia="Times New Roman" w:hAnsiTheme="majorBidi" w:cstheme="majorBidi"/>
          <w:sz w:val="24"/>
          <w:szCs w:val="24"/>
        </w:rPr>
        <w:t>.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(</w:t>
      </w:r>
      <w:r w:rsidR="00220D57" w:rsidRPr="00F90647">
        <w:rPr>
          <w:rFonts w:asciiTheme="majorBidi" w:eastAsia="Times New Roman" w:hAnsiTheme="majorBidi" w:cstheme="majorBidi"/>
          <w:b/>
          <w:bCs/>
          <w:sz w:val="24"/>
          <w:szCs w:val="24"/>
          <w:vertAlign w:val="superscript"/>
        </w:rPr>
        <w:t>2</w:t>
      </w:r>
      <w:r w:rsidRPr="00F90647">
        <w:rPr>
          <w:rFonts w:asciiTheme="majorBidi" w:eastAsia="Times New Roman" w:hAnsiTheme="majorBidi" w:cstheme="majorBidi"/>
          <w:sz w:val="24"/>
          <w:szCs w:val="24"/>
          <w:vertAlign w:val="superscript"/>
        </w:rPr>
        <w:t>)</w:t>
      </w:r>
    </w:p>
    <w:p w14:paraId="5E47C7A7" w14:textId="77777777" w:rsidR="00BD4F99" w:rsidRPr="00091D6A" w:rsidRDefault="00BD4F99" w:rsidP="00BD4F99">
      <w:pPr>
        <w:pStyle w:val="a3"/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sz w:val="14"/>
          <w:szCs w:val="14"/>
        </w:rPr>
      </w:pPr>
    </w:p>
    <w:p w14:paraId="700C41C5" w14:textId="77777777" w:rsidR="00E831D5" w:rsidRPr="00F90647" w:rsidRDefault="00E831D5" w:rsidP="004E7288">
      <w:pPr>
        <w:pStyle w:val="a3"/>
        <w:spacing w:after="0" w:line="240" w:lineRule="auto"/>
        <w:ind w:left="0" w:right="-360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b/>
          <w:bCs/>
          <w:sz w:val="24"/>
          <w:szCs w:val="24"/>
        </w:rPr>
        <w:t>Exclusion criteria:</w:t>
      </w:r>
    </w:p>
    <w:p w14:paraId="21441B21" w14:textId="7A37F10C" w:rsidR="00E831D5" w:rsidRPr="00F90647" w:rsidRDefault="00E831D5" w:rsidP="00BD4F99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sz w:val="24"/>
          <w:szCs w:val="24"/>
        </w:rPr>
      </w:pPr>
      <w:bookmarkStart w:id="6" w:name="_Hlk526172573"/>
      <w:r w:rsidRPr="00F90647">
        <w:rPr>
          <w:rFonts w:asciiTheme="majorBidi" w:hAnsiTheme="majorBidi" w:cstheme="majorBidi"/>
          <w:sz w:val="24"/>
          <w:szCs w:val="24"/>
        </w:rPr>
        <w:t xml:space="preserve">These </w:t>
      </w:r>
      <w:r w:rsidR="00AF0405" w:rsidRPr="00F90647">
        <w:rPr>
          <w:rFonts w:asciiTheme="majorBidi" w:hAnsiTheme="majorBidi" w:cstheme="majorBidi"/>
          <w:sz w:val="24"/>
          <w:szCs w:val="24"/>
        </w:rPr>
        <w:t>included any concerning symptoms that reduced the likelihood of IBS diagnosis</w:t>
      </w:r>
      <w:r w:rsidRPr="00F90647">
        <w:rPr>
          <w:rFonts w:asciiTheme="majorBidi" w:hAnsiTheme="majorBidi" w:cstheme="majorBidi"/>
          <w:sz w:val="24"/>
          <w:szCs w:val="24"/>
        </w:rPr>
        <w:t>:</w:t>
      </w:r>
    </w:p>
    <w:p w14:paraId="1BEEF993" w14:textId="77777777" w:rsidR="00E831D5" w:rsidRPr="00F90647" w:rsidRDefault="00E831D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bookmarkStart w:id="7" w:name="_Hlk66796562"/>
      <w:r w:rsidRPr="00F90647">
        <w:rPr>
          <w:rFonts w:asciiTheme="majorBidi" w:hAnsiTheme="majorBidi" w:cstheme="majorBidi"/>
          <w:sz w:val="24"/>
          <w:szCs w:val="24"/>
        </w:rPr>
        <w:t xml:space="preserve">Anemia </w:t>
      </w:r>
    </w:p>
    <w:p w14:paraId="4FCFF035" w14:textId="77777777" w:rsidR="00AF0405" w:rsidRPr="00F90647" w:rsidRDefault="00AF040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>Rectal bleeding</w:t>
      </w:r>
    </w:p>
    <w:p w14:paraId="45487518" w14:textId="1D381F78" w:rsidR="00E831D5" w:rsidRPr="00F90647" w:rsidRDefault="00E831D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 xml:space="preserve">Onset </w:t>
      </w:r>
      <w:r w:rsidR="002469CF" w:rsidRPr="00F90647">
        <w:rPr>
          <w:rFonts w:asciiTheme="majorBidi" w:hAnsiTheme="majorBidi" w:cstheme="majorBidi"/>
          <w:sz w:val="24"/>
          <w:szCs w:val="24"/>
        </w:rPr>
        <w:t>beyond</w:t>
      </w:r>
      <w:r w:rsidRPr="00F90647">
        <w:rPr>
          <w:rFonts w:asciiTheme="majorBidi" w:hAnsiTheme="majorBidi" w:cstheme="majorBidi"/>
          <w:sz w:val="24"/>
          <w:szCs w:val="24"/>
        </w:rPr>
        <w:t xml:space="preserve"> 50 years of age </w:t>
      </w:r>
    </w:p>
    <w:p w14:paraId="68F5EF55" w14:textId="77777777" w:rsidR="00AF0405" w:rsidRPr="00F90647" w:rsidRDefault="00AF040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 xml:space="preserve">Weight loss </w:t>
      </w:r>
    </w:p>
    <w:p w14:paraId="07C1004D" w14:textId="77777777" w:rsidR="00E831D5" w:rsidRPr="00F90647" w:rsidRDefault="00E831D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>Recent antibiotic use</w:t>
      </w:r>
    </w:p>
    <w:p w14:paraId="123530A4" w14:textId="70E29AD1" w:rsidR="00E831D5" w:rsidRPr="00F90647" w:rsidRDefault="00E831D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>Abnormal abdominal examination (</w:t>
      </w:r>
      <w:proofErr w:type="spellStart"/>
      <w:r w:rsidRPr="00F90647">
        <w:rPr>
          <w:rFonts w:asciiTheme="majorBidi" w:hAnsiTheme="majorBidi" w:cstheme="majorBidi"/>
          <w:sz w:val="24"/>
          <w:szCs w:val="24"/>
        </w:rPr>
        <w:t>organomegaly</w:t>
      </w:r>
      <w:proofErr w:type="spellEnd"/>
      <w:r w:rsidRPr="00F90647">
        <w:rPr>
          <w:rFonts w:asciiTheme="majorBidi" w:hAnsiTheme="majorBidi" w:cstheme="majorBidi"/>
          <w:sz w:val="24"/>
          <w:szCs w:val="24"/>
        </w:rPr>
        <w:t xml:space="preserve">, </w:t>
      </w:r>
      <w:r w:rsidR="002469CF" w:rsidRPr="00F90647">
        <w:rPr>
          <w:rFonts w:asciiTheme="majorBidi" w:hAnsiTheme="majorBidi" w:cstheme="majorBidi"/>
          <w:sz w:val="24"/>
          <w:szCs w:val="24"/>
        </w:rPr>
        <w:t>mass</w:t>
      </w:r>
      <w:r w:rsidRPr="00F90647">
        <w:rPr>
          <w:rFonts w:asciiTheme="majorBidi" w:hAnsiTheme="majorBidi" w:cstheme="majorBidi"/>
          <w:sz w:val="24"/>
          <w:szCs w:val="24"/>
        </w:rPr>
        <w:t>)</w:t>
      </w:r>
    </w:p>
    <w:p w14:paraId="1D97AC91" w14:textId="7B0EAD39" w:rsidR="00E831D5" w:rsidRPr="00F90647" w:rsidRDefault="00AF040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>A</w:t>
      </w:r>
      <w:r w:rsidR="00E831D5" w:rsidRPr="00F90647">
        <w:rPr>
          <w:rFonts w:asciiTheme="majorBidi" w:hAnsiTheme="majorBidi" w:cstheme="majorBidi"/>
          <w:sz w:val="24"/>
          <w:szCs w:val="24"/>
        </w:rPr>
        <w:t xml:space="preserve"> history of colorectal cancer</w:t>
      </w:r>
      <w:r w:rsidRPr="00F90647">
        <w:rPr>
          <w:rFonts w:asciiTheme="majorBidi" w:hAnsiTheme="majorBidi" w:cstheme="majorBidi"/>
          <w:sz w:val="24"/>
          <w:szCs w:val="24"/>
        </w:rPr>
        <w:t xml:space="preserve"> in the family</w:t>
      </w:r>
      <w:r w:rsidR="00E831D5" w:rsidRPr="00F90647">
        <w:rPr>
          <w:rFonts w:asciiTheme="majorBidi" w:hAnsiTheme="majorBidi" w:cstheme="majorBidi"/>
          <w:sz w:val="24"/>
          <w:szCs w:val="24"/>
        </w:rPr>
        <w:t>.</w:t>
      </w:r>
    </w:p>
    <w:p w14:paraId="142EBA7A" w14:textId="77777777" w:rsidR="00BD4F99" w:rsidRDefault="00AF0405" w:rsidP="00BD4F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360" w:hanging="284"/>
        <w:jc w:val="both"/>
        <w:rPr>
          <w:rFonts w:asciiTheme="majorBidi" w:hAnsiTheme="majorBidi" w:cstheme="majorBidi"/>
          <w:sz w:val="24"/>
          <w:szCs w:val="24"/>
        </w:rPr>
      </w:pPr>
      <w:r w:rsidRPr="00F90647">
        <w:rPr>
          <w:rFonts w:asciiTheme="majorBidi" w:hAnsiTheme="majorBidi" w:cstheme="majorBidi"/>
          <w:sz w:val="24"/>
          <w:szCs w:val="24"/>
        </w:rPr>
        <w:t xml:space="preserve">A </w:t>
      </w:r>
      <w:r w:rsidR="00E831D5" w:rsidRPr="00F90647">
        <w:rPr>
          <w:rFonts w:asciiTheme="majorBidi" w:hAnsiTheme="majorBidi" w:cstheme="majorBidi"/>
          <w:sz w:val="24"/>
          <w:szCs w:val="24"/>
        </w:rPr>
        <w:t xml:space="preserve">history of </w:t>
      </w:r>
      <w:r w:rsidRPr="00F90647">
        <w:rPr>
          <w:rFonts w:asciiTheme="majorBidi" w:hAnsiTheme="majorBidi" w:cstheme="majorBidi"/>
          <w:sz w:val="24"/>
          <w:szCs w:val="24"/>
        </w:rPr>
        <w:t xml:space="preserve">celiac disease, or </w:t>
      </w:r>
      <w:r w:rsidR="00E831D5" w:rsidRPr="00F90647">
        <w:rPr>
          <w:rFonts w:asciiTheme="majorBidi" w:hAnsiTheme="majorBidi" w:cstheme="majorBidi"/>
          <w:sz w:val="24"/>
          <w:szCs w:val="24"/>
        </w:rPr>
        <w:t xml:space="preserve">inflammatory bowel disease </w:t>
      </w:r>
      <w:r w:rsidRPr="00F90647">
        <w:rPr>
          <w:rFonts w:asciiTheme="majorBidi" w:hAnsiTheme="majorBidi" w:cstheme="majorBidi"/>
          <w:sz w:val="24"/>
          <w:szCs w:val="24"/>
        </w:rPr>
        <w:t>in the family</w:t>
      </w:r>
      <w:r w:rsidR="00E831D5" w:rsidRPr="00F90647">
        <w:rPr>
          <w:rFonts w:asciiTheme="majorBidi" w:hAnsiTheme="majorBidi" w:cstheme="majorBidi"/>
          <w:sz w:val="24"/>
          <w:szCs w:val="24"/>
        </w:rPr>
        <w:t>.</w:t>
      </w:r>
      <w:bookmarkEnd w:id="7"/>
    </w:p>
    <w:p w14:paraId="6CA19B77" w14:textId="5FB495E3" w:rsidR="00E831D5" w:rsidRPr="00BD4F99" w:rsidRDefault="00E831D5" w:rsidP="00BD4F99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sz w:val="24"/>
          <w:szCs w:val="24"/>
        </w:rPr>
      </w:pPr>
      <w:r w:rsidRPr="00BD4F99">
        <w:rPr>
          <w:rFonts w:asciiTheme="majorBidi" w:hAnsiTheme="majorBidi" w:cstheme="majorBidi"/>
          <w:b/>
          <w:bCs/>
          <w:sz w:val="24"/>
          <w:szCs w:val="24"/>
        </w:rPr>
        <w:t>Ethical consideration:</w:t>
      </w:r>
    </w:p>
    <w:bookmarkEnd w:id="6"/>
    <w:p w14:paraId="799E9AFA" w14:textId="53477C4E" w:rsidR="002469CF" w:rsidRPr="00F90647" w:rsidRDefault="002469CF" w:rsidP="004E7288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color w:val="1C1D1E"/>
          <w:sz w:val="24"/>
          <w:szCs w:val="24"/>
        </w:rPr>
      </w:pPr>
      <w:r w:rsidRPr="00F90647">
        <w:rPr>
          <w:rFonts w:asciiTheme="majorBidi" w:hAnsiTheme="majorBidi" w:cstheme="majorBidi"/>
          <w:color w:val="1C1D1E"/>
          <w:sz w:val="24"/>
          <w:szCs w:val="24"/>
        </w:rPr>
        <w:t>The initiative received support from the Academic and Ethical Committee of So</w:t>
      </w:r>
      <w:r w:rsidR="0028568B">
        <w:rPr>
          <w:rFonts w:asciiTheme="majorBidi" w:hAnsiTheme="majorBidi" w:cstheme="majorBidi"/>
          <w:color w:val="1C1D1E"/>
          <w:sz w:val="24"/>
          <w:szCs w:val="24"/>
        </w:rPr>
        <w:t>-</w:t>
      </w:r>
      <w:r w:rsidRPr="00F90647">
        <w:rPr>
          <w:rFonts w:asciiTheme="majorBidi" w:hAnsiTheme="majorBidi" w:cstheme="majorBidi"/>
          <w:color w:val="1C1D1E"/>
          <w:sz w:val="24"/>
          <w:szCs w:val="24"/>
        </w:rPr>
        <w:t>hag University. Each patient had to com</w:t>
      </w:r>
      <w:r w:rsidR="0028568B">
        <w:rPr>
          <w:rFonts w:asciiTheme="majorBidi" w:hAnsiTheme="majorBidi" w:cstheme="majorBidi"/>
          <w:color w:val="1C1D1E"/>
          <w:sz w:val="24"/>
          <w:szCs w:val="24"/>
        </w:rPr>
        <w:t>-</w:t>
      </w:r>
      <w:proofErr w:type="spellStart"/>
      <w:r w:rsidRPr="00F90647">
        <w:rPr>
          <w:rFonts w:asciiTheme="majorBidi" w:hAnsiTheme="majorBidi" w:cstheme="majorBidi"/>
          <w:color w:val="1C1D1E"/>
          <w:sz w:val="24"/>
          <w:szCs w:val="24"/>
        </w:rPr>
        <w:t>plete</w:t>
      </w:r>
      <w:proofErr w:type="spellEnd"/>
      <w:r w:rsidRPr="00F90647">
        <w:rPr>
          <w:rFonts w:asciiTheme="majorBidi" w:hAnsiTheme="majorBidi" w:cstheme="majorBidi"/>
          <w:color w:val="1C1D1E"/>
          <w:sz w:val="24"/>
          <w:szCs w:val="24"/>
        </w:rPr>
        <w:t xml:space="preserve"> an informed written consent form before participating in the trial. The </w:t>
      </w:r>
      <w:proofErr w:type="spellStart"/>
      <w:r w:rsidRPr="00F90647">
        <w:rPr>
          <w:rFonts w:asciiTheme="majorBidi" w:hAnsiTheme="majorBidi" w:cstheme="majorBidi"/>
          <w:color w:val="1C1D1E"/>
          <w:sz w:val="24"/>
          <w:szCs w:val="24"/>
        </w:rPr>
        <w:t>Decla</w:t>
      </w:r>
      <w:proofErr w:type="spellEnd"/>
      <w:r w:rsidR="0028568B">
        <w:rPr>
          <w:rFonts w:asciiTheme="majorBidi" w:hAnsiTheme="majorBidi" w:cstheme="majorBidi"/>
          <w:color w:val="1C1D1E"/>
          <w:sz w:val="24"/>
          <w:szCs w:val="24"/>
        </w:rPr>
        <w:t>-</w:t>
      </w:r>
      <w:r w:rsidRPr="00F90647">
        <w:rPr>
          <w:rFonts w:asciiTheme="majorBidi" w:hAnsiTheme="majorBidi" w:cstheme="majorBidi"/>
          <w:color w:val="1C1D1E"/>
          <w:sz w:val="24"/>
          <w:szCs w:val="24"/>
        </w:rPr>
        <w:t>ration of Helsinki, the World Medical Association's code of ethics for studies involving humans, guided the conduct of this study.</w:t>
      </w:r>
    </w:p>
    <w:p w14:paraId="6C85DC50" w14:textId="721BB598" w:rsidR="00E831D5" w:rsidRPr="00F90647" w:rsidRDefault="00E831D5" w:rsidP="004E7288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90647">
        <w:rPr>
          <w:rFonts w:asciiTheme="majorBidi" w:hAnsiTheme="majorBidi" w:cstheme="majorBidi"/>
          <w:b/>
          <w:bCs/>
          <w:sz w:val="24"/>
          <w:szCs w:val="24"/>
        </w:rPr>
        <w:t>Methodology:</w:t>
      </w:r>
    </w:p>
    <w:p w14:paraId="6661D45C" w14:textId="44791EB8" w:rsidR="00E831D5" w:rsidRPr="00F90647" w:rsidRDefault="00BD4F99" w:rsidP="004E7288">
      <w:pPr>
        <w:spacing w:after="0" w:line="240" w:lineRule="auto"/>
        <w:ind w:left="142" w:right="-360" w:hanging="142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bookmarkStart w:id="8" w:name="_Hlk526174562"/>
      <w:bookmarkEnd w:id="4"/>
      <w:r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</w:t>
      </w:r>
      <w:r w:rsidR="00E831D5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All included patients were subjected to the following:</w:t>
      </w:r>
    </w:p>
    <w:p w14:paraId="521CAB75" w14:textId="77777777" w:rsidR="00E831D5" w:rsidRPr="00F90647" w:rsidRDefault="00E831D5" w:rsidP="00BD4F99">
      <w:pPr>
        <w:pStyle w:val="a3"/>
        <w:numPr>
          <w:ilvl w:val="0"/>
          <w:numId w:val="3"/>
        </w:numPr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bookmarkStart w:id="9" w:name="_Hlk67263059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Questionnaire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  <w:rtl/>
        </w:rPr>
        <w:t>:</w:t>
      </w:r>
    </w:p>
    <w:p w14:paraId="224A0255" w14:textId="7878A90E" w:rsidR="002469CF" w:rsidRPr="00F90647" w:rsidRDefault="00E831D5" w:rsidP="004E7288">
      <w:pPr>
        <w:spacing w:after="0" w:line="240" w:lineRule="auto"/>
        <w:ind w:left="142" w:right="-360" w:hanging="142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  <w:rtl/>
        </w:rPr>
        <w:t xml:space="preserve"> </w:t>
      </w:r>
      <w:bookmarkEnd w:id="9"/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The doctors told the patients about the survey and requested their free </w:t>
      </w:r>
      <w:proofErr w:type="spellStart"/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partici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pation</w:t>
      </w:r>
      <w:proofErr w:type="spellEnd"/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.</w:t>
      </w:r>
    </w:p>
    <w:p w14:paraId="57A05DD7" w14:textId="04B3936C" w:rsidR="005D0479" w:rsidRPr="00F90647" w:rsidRDefault="002469CF" w:rsidP="004E7288">
      <w:pPr>
        <w:pStyle w:val="a3"/>
        <w:spacing w:after="0" w:line="240" w:lineRule="auto"/>
        <w:ind w:left="142" w:right="-360" w:hanging="142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- Baseline patient characteristics, such as sex and age, were noted in the 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question-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nnaire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. After that, information about their symptoms, such as tummy ache or disc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omfort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, diarrhea, and constipation, was gathered and added to the patient'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s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me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dical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records. We also inquired about any weight loss, rectal bleeding, colon cancer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lastRenderedPageBreak/>
        <w:t xml:space="preserve">in the family, inflammatory bowel 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illn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ess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, or celiac disease.</w:t>
      </w:r>
    </w:p>
    <w:p w14:paraId="39514C37" w14:textId="3E3CF2D9" w:rsidR="005D0479" w:rsidRPr="00F90647" w:rsidRDefault="005D0479" w:rsidP="004E7288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b/>
          <w:bCs/>
          <w:color w:val="1C1D1E"/>
          <w:sz w:val="24"/>
          <w:szCs w:val="24"/>
        </w:rPr>
        <w:t xml:space="preserve">Questionnaire of irritable bowel syndrome patient: </w:t>
      </w:r>
    </w:p>
    <w:p w14:paraId="7EE59BD7" w14:textId="77777777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Name</w:t>
      </w:r>
    </w:p>
    <w:p w14:paraId="49987A58" w14:textId="77777777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age of patient</w:t>
      </w:r>
    </w:p>
    <w:p w14:paraId="799A69E4" w14:textId="468FD6ED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Gender</w:t>
      </w:r>
    </w:p>
    <w:p w14:paraId="33DD4D8F" w14:textId="782B3793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id you have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any abdominal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disco</w:t>
      </w:r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proofErr w:type="spellStart"/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mfort</w:t>
      </w:r>
      <w:proofErr w:type="spellEnd"/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or pain? </w:t>
      </w:r>
    </w:p>
    <w:p w14:paraId="4BF538FF" w14:textId="77777777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Duration: &gt; or &lt;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  <w:rtl/>
        </w:rPr>
        <w:t xml:space="preserve">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6 months</w:t>
      </w:r>
    </w:p>
    <w:p w14:paraId="19986482" w14:textId="40208C00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Frequency: at least once/week in 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the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last 3 months?</w:t>
      </w:r>
    </w:p>
    <w:p w14:paraId="065488DA" w14:textId="39FDFF3B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</w:t>
      </w:r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id this pain </w:t>
      </w:r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or discomfort go away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after </w:t>
      </w:r>
      <w:r w:rsidR="002469CF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a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bowel movement?         </w:t>
      </w:r>
    </w:p>
    <w:p w14:paraId="7412BA74" w14:textId="585E9A25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id you have more bowel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motions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(diarrhea)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o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r 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fewer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bowel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motions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(constipation) or both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when this discomfort or pain started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?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ab/>
      </w:r>
    </w:p>
    <w:p w14:paraId="0D87FB3D" w14:textId="2CFFFC16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W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ere your stool (bowel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motions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) looser or hard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er when this 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discomf</w:t>
      </w:r>
      <w:proofErr w:type="spellEnd"/>
      <w:r w:rsidR="0028568B">
        <w:rPr>
          <w:rFonts w:asciiTheme="majorBidi" w:eastAsia="Times New Roman" w:hAnsiTheme="majorBidi" w:cstheme="majorBidi"/>
          <w:color w:val="1C1D1E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ort or pain started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? 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ab/>
      </w:r>
    </w:p>
    <w:p w14:paraId="34BE19D2" w14:textId="404C64C5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Did pain relieve or aggravate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by food?</w:t>
      </w:r>
    </w:p>
    <w:p w14:paraId="7BF14BC7" w14:textId="77777777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if pain related to stress?</w:t>
      </w:r>
    </w:p>
    <w:p w14:paraId="72F4FDDC" w14:textId="7F97A4C5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Did this discomfort or pain just happen when you were bleeding during your period and not at other times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?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(just for women)</w:t>
      </w:r>
    </w:p>
    <w:p w14:paraId="3BBBE8C4" w14:textId="4DC29F8D" w:rsidR="005D0479" w:rsidRPr="00F90647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if there is nausea/vomiting/gastro-</w:t>
      </w:r>
      <w:proofErr w:type="spellStart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esphageal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reflux/rectal bleeding/weight loss/anemia?</w:t>
      </w:r>
    </w:p>
    <w:p w14:paraId="7D3974BB" w14:textId="5DDB9481" w:rsidR="005D0479" w:rsidRPr="00F90647" w:rsidRDefault="002469CF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Did you have a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history of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  <w:rtl/>
        </w:rPr>
        <w:t xml:space="preserve">) 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colon cancer/celiac disease/irritable bowel diseases as </w:t>
      </w:r>
      <w:proofErr w:type="spellStart"/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C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rohns</w:t>
      </w:r>
      <w:proofErr w:type="spellEnd"/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) in the family</w:t>
      </w:r>
      <w:r w:rsidR="005D0479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?</w:t>
      </w:r>
    </w:p>
    <w:p w14:paraId="568B7327" w14:textId="10F354C1" w:rsidR="005D0479" w:rsidRDefault="005D0479" w:rsidP="00BD4F99">
      <w:pPr>
        <w:pStyle w:val="a3"/>
        <w:numPr>
          <w:ilvl w:val="0"/>
          <w:numId w:val="8"/>
        </w:numPr>
        <w:tabs>
          <w:tab w:val="right" w:pos="426"/>
        </w:tabs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lastRenderedPageBreak/>
        <w:t xml:space="preserve">if 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the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patient</w:t>
      </w:r>
      <w:r w:rsidR="00D73874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is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treated with antibiotics.</w:t>
      </w:r>
    </w:p>
    <w:p w14:paraId="3A4B9C45" w14:textId="77777777" w:rsidR="00BD4F99" w:rsidRPr="00BD4F99" w:rsidRDefault="00BD4F99" w:rsidP="00BD4F99">
      <w:pPr>
        <w:pStyle w:val="a3"/>
        <w:tabs>
          <w:tab w:val="right" w:pos="426"/>
        </w:tabs>
        <w:spacing w:after="0" w:line="240" w:lineRule="auto"/>
        <w:ind w:left="284"/>
        <w:jc w:val="both"/>
        <w:rPr>
          <w:rFonts w:asciiTheme="majorBidi" w:eastAsia="Times New Roman" w:hAnsiTheme="majorBidi" w:cstheme="majorBidi"/>
          <w:color w:val="1C1D1E"/>
          <w:sz w:val="16"/>
          <w:szCs w:val="16"/>
        </w:rPr>
      </w:pPr>
    </w:p>
    <w:p w14:paraId="2FEB67EA" w14:textId="613C04A7" w:rsidR="00E831D5" w:rsidRPr="00BD4F99" w:rsidRDefault="00E831D5" w:rsidP="00BD4F99">
      <w:pPr>
        <w:tabs>
          <w:tab w:val="right" w:pos="426"/>
        </w:tabs>
        <w:spacing w:after="0" w:line="240" w:lineRule="auto"/>
        <w:ind w:left="284" w:right="-360" w:hanging="284"/>
        <w:jc w:val="both"/>
        <w:rPr>
          <w:rFonts w:asciiTheme="majorBidi" w:eastAsia="Times New Roman" w:hAnsiTheme="majorBidi" w:cstheme="majorBidi"/>
          <w:b/>
          <w:bCs/>
          <w:color w:val="1C1D1E"/>
          <w:sz w:val="24"/>
          <w:szCs w:val="24"/>
        </w:rPr>
      </w:pPr>
      <w:r w:rsidRPr="00BD4F99">
        <w:rPr>
          <w:rFonts w:asciiTheme="majorBidi" w:eastAsia="Times New Roman" w:hAnsiTheme="majorBidi" w:cstheme="majorBidi"/>
          <w:b/>
          <w:bCs/>
          <w:color w:val="1C1D1E"/>
          <w:sz w:val="24"/>
          <w:szCs w:val="24"/>
        </w:rPr>
        <w:t>Also, all patients underwent:</w:t>
      </w:r>
    </w:p>
    <w:p w14:paraId="74FE424A" w14:textId="77777777" w:rsidR="00E831D5" w:rsidRPr="00F90647" w:rsidRDefault="00E831D5" w:rsidP="009E0BE2">
      <w:pPr>
        <w:pStyle w:val="a3"/>
        <w:numPr>
          <w:ilvl w:val="0"/>
          <w:numId w:val="3"/>
        </w:numPr>
        <w:spacing w:after="0" w:line="240" w:lineRule="auto"/>
        <w:ind w:left="284" w:right="-360" w:hanging="218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Complete physical examination.</w:t>
      </w:r>
    </w:p>
    <w:p w14:paraId="5941F942" w14:textId="77777777" w:rsidR="00E831D5" w:rsidRPr="00F90647" w:rsidRDefault="00E831D5" w:rsidP="009E0BE2">
      <w:pPr>
        <w:pStyle w:val="a3"/>
        <w:numPr>
          <w:ilvl w:val="0"/>
          <w:numId w:val="3"/>
        </w:numPr>
        <w:spacing w:after="0" w:line="240" w:lineRule="auto"/>
        <w:ind w:left="284" w:right="-360" w:hanging="218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H. pylori stool antigen </w:t>
      </w:r>
    </w:p>
    <w:p w14:paraId="530433DD" w14:textId="77777777" w:rsidR="00E831D5" w:rsidRPr="00F90647" w:rsidRDefault="00E831D5" w:rsidP="009E0BE2">
      <w:pPr>
        <w:pStyle w:val="a3"/>
        <w:numPr>
          <w:ilvl w:val="0"/>
          <w:numId w:val="3"/>
        </w:numPr>
        <w:spacing w:after="0" w:line="240" w:lineRule="auto"/>
        <w:ind w:left="284" w:right="-360" w:hanging="218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Stool examination.</w:t>
      </w:r>
    </w:p>
    <w:p w14:paraId="0516C48A" w14:textId="62072D1A" w:rsidR="00E64212" w:rsidRPr="00F90647" w:rsidRDefault="00E831D5" w:rsidP="009E0BE2">
      <w:pPr>
        <w:pStyle w:val="a3"/>
        <w:numPr>
          <w:ilvl w:val="0"/>
          <w:numId w:val="3"/>
        </w:numPr>
        <w:spacing w:after="0" w:line="240" w:lineRule="auto"/>
        <w:ind w:left="284" w:right="-360" w:hanging="218"/>
        <w:jc w:val="both"/>
        <w:rPr>
          <w:rFonts w:asciiTheme="majorBidi" w:eastAsia="Times New Roman" w:hAnsiTheme="majorBidi" w:cstheme="majorBidi"/>
          <w:color w:val="1C1D1E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Other routine investigations as</w:t>
      </w:r>
      <w:r w:rsidR="001265D3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 xml:space="preserve"> 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Renal function</w:t>
      </w:r>
      <w:r w:rsidR="001265D3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, l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iver function</w:t>
      </w:r>
      <w:r w:rsidR="001265D3"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, and b</w:t>
      </w:r>
      <w:r w:rsidRPr="00F90647">
        <w:rPr>
          <w:rFonts w:asciiTheme="majorBidi" w:eastAsia="Times New Roman" w:hAnsiTheme="majorBidi" w:cstheme="majorBidi"/>
          <w:color w:val="1C1D1E"/>
          <w:sz w:val="24"/>
          <w:szCs w:val="24"/>
        </w:rPr>
        <w:t>lood sugar</w:t>
      </w:r>
    </w:p>
    <w:p w14:paraId="573BCE73" w14:textId="77777777" w:rsidR="00E64212" w:rsidRPr="00BD4F99" w:rsidRDefault="00E64212" w:rsidP="004E7288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5EECFB26" w14:textId="149C30F4" w:rsidR="00E831D5" w:rsidRPr="00F90647" w:rsidRDefault="00E831D5" w:rsidP="004E7288">
      <w:pPr>
        <w:autoSpaceDE w:val="0"/>
        <w:autoSpaceDN w:val="0"/>
        <w:adjustRightInd w:val="0"/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90647">
        <w:rPr>
          <w:rFonts w:asciiTheme="majorBidi" w:hAnsiTheme="majorBidi" w:cstheme="majorBidi"/>
          <w:b/>
          <w:bCs/>
          <w:sz w:val="24"/>
          <w:szCs w:val="24"/>
        </w:rPr>
        <w:t>Statistical analysis:</w:t>
      </w:r>
    </w:p>
    <w:bookmarkEnd w:id="8"/>
    <w:p w14:paraId="624E7F41" w14:textId="24038C5A" w:rsidR="004B11DB" w:rsidRPr="00F90647" w:rsidRDefault="004B11DB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The Statistical Package for the Social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Sci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ences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(SPSS, version 17; SPSS Inc., Chi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cago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>, IL, USA) program was used to con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duct the statistical analysis. Age is an ex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ample of parametric data that was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expre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ssed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as mean standard deviation (SD). The non-parametric data, which were </w:t>
      </w:r>
      <w:proofErr w:type="spellStart"/>
      <w:r w:rsidRPr="00F90647">
        <w:rPr>
          <w:rFonts w:asciiTheme="majorBidi" w:eastAsia="Times New Roman" w:hAnsiTheme="majorBidi" w:cstheme="majorBidi"/>
          <w:sz w:val="24"/>
          <w:szCs w:val="24"/>
        </w:rPr>
        <w:t>expres</w:t>
      </w:r>
      <w:r w:rsidR="0028568B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sed</w:t>
      </w:r>
      <w:proofErr w:type="spellEnd"/>
      <w:r w:rsidRPr="00F90647">
        <w:rPr>
          <w:rFonts w:asciiTheme="majorBidi" w:eastAsia="Times New Roman" w:hAnsiTheme="majorBidi" w:cstheme="majorBidi"/>
          <w:sz w:val="24"/>
          <w:szCs w:val="24"/>
        </w:rPr>
        <w:t xml:space="preserve"> as proportions like male and female, were examined using chi</w:t>
      </w:r>
      <w:r w:rsidR="00D73874" w:rsidRPr="00F90647">
        <w:rPr>
          <w:rFonts w:asciiTheme="majorBidi" w:eastAsia="Times New Roman" w:hAnsiTheme="majorBidi" w:cstheme="majorBidi"/>
          <w:sz w:val="24"/>
          <w:szCs w:val="24"/>
        </w:rPr>
        <w:t>-</w:t>
      </w:r>
      <w:r w:rsidRPr="00F90647">
        <w:rPr>
          <w:rFonts w:asciiTheme="majorBidi" w:eastAsia="Times New Roman" w:hAnsiTheme="majorBidi" w:cstheme="majorBidi"/>
          <w:sz w:val="24"/>
          <w:szCs w:val="24"/>
        </w:rPr>
        <w:t>square while the statistical evaluation was done using the student t-test. A p-value of 0.05 or less was regarded as significant.</w:t>
      </w:r>
    </w:p>
    <w:p w14:paraId="31CE3E0E" w14:textId="77777777" w:rsidR="004B11DB" w:rsidRPr="00BD4F99" w:rsidRDefault="004B11DB" w:rsidP="004E7288">
      <w:pPr>
        <w:spacing w:after="0" w:line="240" w:lineRule="auto"/>
        <w:ind w:right="-360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1B76C52F" w14:textId="77777777" w:rsidR="00BD4F99" w:rsidRDefault="00E831D5" w:rsidP="00BD4F99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90647">
        <w:rPr>
          <w:rFonts w:asciiTheme="majorBidi" w:hAnsiTheme="majorBidi" w:cstheme="majorBidi"/>
          <w:b/>
          <w:bCs/>
          <w:sz w:val="28"/>
          <w:szCs w:val="28"/>
        </w:rPr>
        <w:t>Result</w:t>
      </w:r>
      <w:r w:rsidR="00DA2DE2" w:rsidRPr="00F90647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59E26065" w14:textId="3677576B" w:rsidR="00E831D5" w:rsidRPr="00BD4F99" w:rsidRDefault="00E831D5" w:rsidP="00BD4F99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90647">
        <w:rPr>
          <w:rFonts w:asciiTheme="majorBidi" w:hAnsiTheme="majorBidi" w:cstheme="majorBidi"/>
          <w:b/>
          <w:bCs/>
          <w:sz w:val="24"/>
          <w:szCs w:val="24"/>
        </w:rPr>
        <w:t xml:space="preserve">Patient characteristics: </w:t>
      </w:r>
      <w:r w:rsidRPr="00F90647">
        <w:rPr>
          <w:rFonts w:asciiTheme="majorBidi" w:hAnsiTheme="majorBidi" w:cstheme="majorBidi"/>
          <w:sz w:val="24"/>
          <w:szCs w:val="24"/>
        </w:rPr>
        <w:t>We enrolled in this study 95 persons</w:t>
      </w:r>
      <w:r w:rsidR="008937EF" w:rsidRPr="00F90647">
        <w:rPr>
          <w:rFonts w:asciiTheme="majorBidi" w:hAnsiTheme="majorBidi" w:cstheme="majorBidi"/>
          <w:sz w:val="24"/>
          <w:szCs w:val="24"/>
        </w:rPr>
        <w:t xml:space="preserve">. The </w:t>
      </w:r>
      <w:r w:rsidRPr="00F90647">
        <w:rPr>
          <w:rFonts w:asciiTheme="majorBidi" w:hAnsiTheme="majorBidi" w:cstheme="majorBidi"/>
          <w:sz w:val="24"/>
          <w:szCs w:val="24"/>
        </w:rPr>
        <w:t>most were females 54 (56.8%)</w:t>
      </w:r>
      <w:r w:rsidR="008937EF" w:rsidRPr="00F90647">
        <w:rPr>
          <w:rFonts w:asciiTheme="majorBidi" w:hAnsiTheme="majorBidi" w:cstheme="majorBidi"/>
          <w:sz w:val="24"/>
          <w:szCs w:val="24"/>
        </w:rPr>
        <w:t xml:space="preserve">, while </w:t>
      </w:r>
      <w:r w:rsidRPr="00F90647">
        <w:rPr>
          <w:rFonts w:asciiTheme="majorBidi" w:hAnsiTheme="majorBidi" w:cstheme="majorBidi"/>
          <w:sz w:val="24"/>
          <w:szCs w:val="24"/>
        </w:rPr>
        <w:t xml:space="preserve">41 </w:t>
      </w:r>
      <w:r w:rsidR="008937EF" w:rsidRPr="00F90647">
        <w:rPr>
          <w:rFonts w:asciiTheme="majorBidi" w:hAnsiTheme="majorBidi" w:cstheme="majorBidi"/>
          <w:sz w:val="24"/>
          <w:szCs w:val="24"/>
        </w:rPr>
        <w:t xml:space="preserve">were </w:t>
      </w:r>
      <w:r w:rsidRPr="00F90647">
        <w:rPr>
          <w:rFonts w:asciiTheme="majorBidi" w:hAnsiTheme="majorBidi" w:cstheme="majorBidi"/>
          <w:sz w:val="24"/>
          <w:szCs w:val="24"/>
        </w:rPr>
        <w:t xml:space="preserve">males (43.2%) with a mean age of 38.26± 13.403 years. Sixty of them </w:t>
      </w:r>
      <w:r w:rsidR="008937EF" w:rsidRPr="00F90647">
        <w:rPr>
          <w:rFonts w:asciiTheme="majorBidi" w:hAnsiTheme="majorBidi" w:cstheme="majorBidi"/>
          <w:sz w:val="24"/>
          <w:szCs w:val="24"/>
        </w:rPr>
        <w:t>had</w:t>
      </w:r>
      <w:r w:rsidRPr="00F90647">
        <w:rPr>
          <w:rFonts w:asciiTheme="majorBidi" w:hAnsiTheme="majorBidi" w:cstheme="majorBidi"/>
          <w:sz w:val="24"/>
          <w:szCs w:val="24"/>
        </w:rPr>
        <w:t xml:space="preserve"> IBS (63.2%) and 35 (36.8%) were healthy individuals as a control group</w:t>
      </w:r>
      <w:r w:rsidRPr="00F90647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F90647">
        <w:rPr>
          <w:rFonts w:asciiTheme="majorBidi" w:hAnsiTheme="majorBidi" w:cstheme="majorBidi"/>
          <w:sz w:val="24"/>
          <w:szCs w:val="24"/>
        </w:rPr>
        <w:t>(</w:t>
      </w:r>
      <w:r w:rsidRPr="00F90647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DA2DE2" w:rsidRPr="00F90647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F90647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F90647">
        <w:rPr>
          <w:rFonts w:asciiTheme="majorBidi" w:hAnsiTheme="majorBidi" w:cstheme="majorBidi"/>
          <w:sz w:val="24"/>
          <w:szCs w:val="24"/>
        </w:rPr>
        <w:t xml:space="preserve">. </w:t>
      </w:r>
    </w:p>
    <w:p w14:paraId="710123B1" w14:textId="77777777" w:rsidR="00875079" w:rsidRDefault="00875079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  <w:sectPr w:rsidR="00875079" w:rsidSect="004E7288">
          <w:type w:val="continuous"/>
          <w:pgSz w:w="12240" w:h="15840"/>
          <w:pgMar w:top="1440" w:right="1797" w:bottom="1440" w:left="1797" w:header="720" w:footer="720" w:gutter="0"/>
          <w:cols w:num="2" w:space="1088"/>
          <w:docGrid w:linePitch="360"/>
        </w:sectPr>
      </w:pPr>
    </w:p>
    <w:p w14:paraId="50817FBA" w14:textId="77777777" w:rsidR="00BD4F99" w:rsidRPr="00091D6A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4"/>
          <w:szCs w:val="14"/>
        </w:rPr>
      </w:pPr>
      <w:r w:rsidRPr="00091D6A">
        <w:rPr>
          <w:rFonts w:asciiTheme="majorBidi" w:hAnsiTheme="majorBidi" w:cstheme="majorBidi"/>
          <w:b/>
          <w:bCs/>
          <w:sz w:val="14"/>
          <w:szCs w:val="14"/>
        </w:rPr>
        <w:lastRenderedPageBreak/>
        <w:t xml:space="preserve">     </w:t>
      </w:r>
      <w:bookmarkStart w:id="10" w:name="_Hlk125661600"/>
    </w:p>
    <w:p w14:paraId="5C98F6C1" w14:textId="130DEF98" w:rsidR="00E831D5" w:rsidRPr="00423B56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DA2DE2" w:rsidRPr="00423B56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. Characteristics of </w:t>
      </w:r>
      <w:r w:rsidR="00D73874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>study population</w:t>
      </w:r>
    </w:p>
    <w:tbl>
      <w:tblPr>
        <w:tblStyle w:val="a6"/>
        <w:tblW w:w="0" w:type="auto"/>
        <w:tblInd w:w="134" w:type="dxa"/>
        <w:tblLook w:val="04A0" w:firstRow="1" w:lastRow="0" w:firstColumn="1" w:lastColumn="0" w:noHBand="0" w:noVBand="1"/>
      </w:tblPr>
      <w:tblGrid>
        <w:gridCol w:w="4379"/>
        <w:gridCol w:w="4349"/>
      </w:tblGrid>
      <w:tr w:rsidR="00E831D5" w:rsidRPr="00423B56" w14:paraId="37E1714D" w14:textId="77777777" w:rsidTr="00503ABE">
        <w:tc>
          <w:tcPr>
            <w:tcW w:w="4675" w:type="dxa"/>
          </w:tcPr>
          <w:p w14:paraId="733F31D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Parameters </w:t>
            </w:r>
          </w:p>
        </w:tc>
        <w:tc>
          <w:tcPr>
            <w:tcW w:w="4675" w:type="dxa"/>
          </w:tcPr>
          <w:p w14:paraId="5A66E163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(N= 95)</w:t>
            </w:r>
          </w:p>
        </w:tc>
      </w:tr>
      <w:tr w:rsidR="00E831D5" w:rsidRPr="00423B56" w14:paraId="264217CB" w14:textId="77777777" w:rsidTr="00503ABE">
        <w:tc>
          <w:tcPr>
            <w:tcW w:w="4675" w:type="dxa"/>
          </w:tcPr>
          <w:p w14:paraId="5EC464B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Age (mean± SD)</w:t>
            </w:r>
          </w:p>
        </w:tc>
        <w:tc>
          <w:tcPr>
            <w:tcW w:w="4675" w:type="dxa"/>
          </w:tcPr>
          <w:p w14:paraId="2F59E20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38.26± 13.403</w:t>
            </w:r>
          </w:p>
        </w:tc>
      </w:tr>
      <w:tr w:rsidR="00E831D5" w:rsidRPr="00423B56" w14:paraId="4EBC3191" w14:textId="77777777" w:rsidTr="00503ABE">
        <w:tc>
          <w:tcPr>
            <w:tcW w:w="4675" w:type="dxa"/>
          </w:tcPr>
          <w:p w14:paraId="50977F0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Sex:</w:t>
            </w:r>
          </w:p>
          <w:p w14:paraId="5EF0A61A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   - Male</w:t>
            </w:r>
          </w:p>
          <w:p w14:paraId="512111A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   - Female</w:t>
            </w:r>
          </w:p>
        </w:tc>
        <w:tc>
          <w:tcPr>
            <w:tcW w:w="4675" w:type="dxa"/>
          </w:tcPr>
          <w:p w14:paraId="7CAE33B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</w:p>
          <w:p w14:paraId="4201DDD9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41 (43.2%)</w:t>
            </w:r>
          </w:p>
          <w:p w14:paraId="5CA8B1DC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54 (56.8%)</w:t>
            </w:r>
          </w:p>
        </w:tc>
      </w:tr>
      <w:tr w:rsidR="00E831D5" w:rsidRPr="00423B56" w14:paraId="126DD04E" w14:textId="77777777" w:rsidTr="00503ABE">
        <w:tc>
          <w:tcPr>
            <w:tcW w:w="4675" w:type="dxa"/>
          </w:tcPr>
          <w:p w14:paraId="24C6700E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IBS cases</w:t>
            </w:r>
          </w:p>
        </w:tc>
        <w:tc>
          <w:tcPr>
            <w:tcW w:w="4675" w:type="dxa"/>
          </w:tcPr>
          <w:p w14:paraId="6BC57D89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60 (63.2%)</w:t>
            </w:r>
          </w:p>
        </w:tc>
      </w:tr>
      <w:bookmarkEnd w:id="10"/>
    </w:tbl>
    <w:p w14:paraId="19DD0A98" w14:textId="77777777" w:rsidR="00E831D5" w:rsidRPr="0028568B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sz w:val="20"/>
          <w:szCs w:val="20"/>
        </w:rPr>
      </w:pPr>
    </w:p>
    <w:p w14:paraId="210C1A1B" w14:textId="77777777" w:rsidR="00183A9C" w:rsidRPr="00091D6A" w:rsidRDefault="00183A9C" w:rsidP="004E7288">
      <w:pPr>
        <w:spacing w:after="0" w:line="240" w:lineRule="auto"/>
        <w:jc w:val="both"/>
        <w:rPr>
          <w:rFonts w:asciiTheme="majorBidi" w:hAnsiTheme="majorBidi" w:cstheme="majorBidi"/>
          <w:sz w:val="8"/>
          <w:szCs w:val="8"/>
        </w:rPr>
        <w:sectPr w:rsidR="00183A9C" w:rsidRPr="00091D6A" w:rsidSect="004E7288">
          <w:type w:val="continuous"/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p w14:paraId="4FEC1CEB" w14:textId="6E5A80CD" w:rsidR="00E831D5" w:rsidRPr="00423B56" w:rsidRDefault="00E831D5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lastRenderedPageBreak/>
        <w:t>IBS patients were significantly (P value= 0.001) younger than</w:t>
      </w:r>
      <w:r w:rsidR="00D73874">
        <w:rPr>
          <w:rFonts w:asciiTheme="majorBidi" w:hAnsiTheme="majorBidi" w:cstheme="majorBidi"/>
          <w:sz w:val="24"/>
          <w:szCs w:val="24"/>
        </w:rPr>
        <w:t xml:space="preserve"> the</w:t>
      </w:r>
      <w:r w:rsidRPr="00423B56">
        <w:rPr>
          <w:rFonts w:asciiTheme="majorBidi" w:hAnsiTheme="majorBidi" w:cstheme="majorBidi"/>
          <w:sz w:val="24"/>
          <w:szCs w:val="24"/>
        </w:rPr>
        <w:t xml:space="preserve"> control group (32.35± 13.003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41.60± 12.535). Most IBS patients were females (60%) but </w:t>
      </w:r>
      <w:r w:rsidRPr="00423B56">
        <w:rPr>
          <w:rFonts w:asciiTheme="majorBidi" w:hAnsiTheme="majorBidi" w:cstheme="majorBidi"/>
          <w:sz w:val="24"/>
          <w:szCs w:val="24"/>
        </w:rPr>
        <w:lastRenderedPageBreak/>
        <w:t xml:space="preserve">with no significant difference over males. IBS patients were significantly more affected by stress (66.67%) than </w:t>
      </w:r>
      <w:r w:rsidR="00D73874">
        <w:rPr>
          <w:rFonts w:asciiTheme="majorBidi" w:hAnsiTheme="majorBidi" w:cstheme="majorBidi"/>
          <w:sz w:val="24"/>
          <w:szCs w:val="24"/>
        </w:rPr>
        <w:t xml:space="preserve">the </w:t>
      </w:r>
      <w:r w:rsidRPr="00423B56">
        <w:rPr>
          <w:rFonts w:asciiTheme="majorBidi" w:hAnsiTheme="majorBidi" w:cstheme="majorBidi"/>
          <w:sz w:val="24"/>
          <w:szCs w:val="24"/>
        </w:rPr>
        <w:t>control group (28.57%) (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DA2DE2" w:rsidRPr="00423B56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423B56">
        <w:rPr>
          <w:rFonts w:asciiTheme="majorBidi" w:hAnsiTheme="majorBidi" w:cstheme="majorBidi"/>
          <w:sz w:val="24"/>
          <w:szCs w:val="24"/>
        </w:rPr>
        <w:t xml:space="preserve">. </w:t>
      </w:r>
    </w:p>
    <w:p w14:paraId="3821E230" w14:textId="77777777" w:rsidR="00183A9C" w:rsidRDefault="00183A9C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  <w:sectPr w:rsidR="00183A9C" w:rsidSect="004E7288">
          <w:type w:val="continuous"/>
          <w:pgSz w:w="12240" w:h="15840"/>
          <w:pgMar w:top="1440" w:right="1797" w:bottom="1440" w:left="1797" w:header="720" w:footer="720" w:gutter="0"/>
          <w:cols w:num="2" w:space="709"/>
          <w:docGrid w:linePitch="360"/>
        </w:sectPr>
      </w:pPr>
    </w:p>
    <w:p w14:paraId="301E49F3" w14:textId="4D310453" w:rsidR="00E831D5" w:rsidRPr="00423B56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11" w:name="_Hlk125661612"/>
      <w:r w:rsidRPr="00423B56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DA2DE2" w:rsidRPr="00423B56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>. Differences between IBS cases and controls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1"/>
        <w:gridCol w:w="2229"/>
        <w:gridCol w:w="2213"/>
        <w:gridCol w:w="2189"/>
      </w:tblGrid>
      <w:tr w:rsidR="00E831D5" w:rsidRPr="00423B56" w14:paraId="02EAB619" w14:textId="77777777" w:rsidTr="00503ABE">
        <w:tc>
          <w:tcPr>
            <w:tcW w:w="2337" w:type="dxa"/>
          </w:tcPr>
          <w:p w14:paraId="1507BC4E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Parameters </w:t>
            </w:r>
          </w:p>
        </w:tc>
        <w:tc>
          <w:tcPr>
            <w:tcW w:w="2337" w:type="dxa"/>
          </w:tcPr>
          <w:p w14:paraId="64CFCBA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IBS cases (N= 60)</w:t>
            </w:r>
          </w:p>
        </w:tc>
        <w:tc>
          <w:tcPr>
            <w:tcW w:w="2338" w:type="dxa"/>
          </w:tcPr>
          <w:p w14:paraId="12C5E02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Control (N= 35)</w:t>
            </w:r>
          </w:p>
        </w:tc>
        <w:tc>
          <w:tcPr>
            <w:tcW w:w="2338" w:type="dxa"/>
          </w:tcPr>
          <w:p w14:paraId="4C340683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 P value</w:t>
            </w:r>
          </w:p>
        </w:tc>
      </w:tr>
      <w:tr w:rsidR="00E831D5" w:rsidRPr="00423B56" w14:paraId="7D2202A7" w14:textId="77777777" w:rsidTr="00503ABE">
        <w:tc>
          <w:tcPr>
            <w:tcW w:w="2337" w:type="dxa"/>
          </w:tcPr>
          <w:p w14:paraId="01587CC8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Age (mean± SD)</w:t>
            </w:r>
          </w:p>
        </w:tc>
        <w:tc>
          <w:tcPr>
            <w:tcW w:w="2337" w:type="dxa"/>
          </w:tcPr>
          <w:p w14:paraId="3AB7B1C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32.35± 13.003</w:t>
            </w:r>
          </w:p>
        </w:tc>
        <w:tc>
          <w:tcPr>
            <w:tcW w:w="2338" w:type="dxa"/>
          </w:tcPr>
          <w:p w14:paraId="342B840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41.60± 12.535</w:t>
            </w:r>
          </w:p>
        </w:tc>
        <w:tc>
          <w:tcPr>
            <w:tcW w:w="2338" w:type="dxa"/>
          </w:tcPr>
          <w:p w14:paraId="04744FB2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0.001</w:t>
            </w:r>
          </w:p>
        </w:tc>
      </w:tr>
      <w:tr w:rsidR="00E831D5" w:rsidRPr="00423B56" w14:paraId="30A5C943" w14:textId="77777777" w:rsidTr="00503ABE">
        <w:tc>
          <w:tcPr>
            <w:tcW w:w="2337" w:type="dxa"/>
          </w:tcPr>
          <w:p w14:paraId="1CCCBA3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Sex:</w:t>
            </w:r>
          </w:p>
          <w:p w14:paraId="75102857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   - Male</w:t>
            </w:r>
          </w:p>
          <w:p w14:paraId="07E88E7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 xml:space="preserve">   - Female</w:t>
            </w:r>
          </w:p>
        </w:tc>
        <w:tc>
          <w:tcPr>
            <w:tcW w:w="2337" w:type="dxa"/>
          </w:tcPr>
          <w:p w14:paraId="7FAD29D6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</w:p>
          <w:p w14:paraId="312AFE1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24 (40%)</w:t>
            </w:r>
          </w:p>
          <w:p w14:paraId="59618773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36 (60%)</w:t>
            </w:r>
          </w:p>
        </w:tc>
        <w:tc>
          <w:tcPr>
            <w:tcW w:w="2338" w:type="dxa"/>
          </w:tcPr>
          <w:p w14:paraId="0D96263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</w:p>
          <w:p w14:paraId="5445B55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17 (48.6%)</w:t>
            </w:r>
          </w:p>
          <w:p w14:paraId="114BD4BB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18 (51.4%)</w:t>
            </w:r>
          </w:p>
        </w:tc>
        <w:tc>
          <w:tcPr>
            <w:tcW w:w="2338" w:type="dxa"/>
          </w:tcPr>
          <w:p w14:paraId="252CCDE5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</w:p>
          <w:p w14:paraId="42E39A5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0.416</w:t>
            </w:r>
          </w:p>
        </w:tc>
      </w:tr>
      <w:tr w:rsidR="00E831D5" w:rsidRPr="00423B56" w14:paraId="3C07B91A" w14:textId="77777777" w:rsidTr="00503ABE">
        <w:tc>
          <w:tcPr>
            <w:tcW w:w="2337" w:type="dxa"/>
          </w:tcPr>
          <w:p w14:paraId="6326E342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Stress</w:t>
            </w:r>
          </w:p>
        </w:tc>
        <w:tc>
          <w:tcPr>
            <w:tcW w:w="2337" w:type="dxa"/>
          </w:tcPr>
          <w:p w14:paraId="65E94599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40(66.67%)</w:t>
            </w:r>
          </w:p>
        </w:tc>
        <w:tc>
          <w:tcPr>
            <w:tcW w:w="2338" w:type="dxa"/>
          </w:tcPr>
          <w:p w14:paraId="411FEAA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10 (28.57%)</w:t>
            </w:r>
          </w:p>
        </w:tc>
        <w:tc>
          <w:tcPr>
            <w:tcW w:w="2338" w:type="dxa"/>
          </w:tcPr>
          <w:p w14:paraId="0078F97C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0.000</w:t>
            </w:r>
          </w:p>
        </w:tc>
      </w:tr>
      <w:bookmarkEnd w:id="11"/>
    </w:tbl>
    <w:p w14:paraId="0F54F6FC" w14:textId="77777777" w:rsidR="00E831D5" w:rsidRPr="00BD4F99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</w:p>
    <w:p w14:paraId="1D314097" w14:textId="77777777" w:rsidR="00183A9C" w:rsidRDefault="00183A9C" w:rsidP="004E7288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  <w:sectPr w:rsidR="00183A9C" w:rsidSect="004E7288">
          <w:type w:val="continuous"/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p w14:paraId="4993ED00" w14:textId="06EF1625" w:rsidR="00E831D5" w:rsidRPr="00423B56" w:rsidRDefault="00E831D5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Presentations of IBS</w:t>
      </w:r>
      <w:r w:rsidRPr="00423B56">
        <w:rPr>
          <w:rFonts w:asciiTheme="majorBidi" w:hAnsiTheme="majorBidi" w:cstheme="majorBidi"/>
          <w:sz w:val="24"/>
          <w:szCs w:val="24"/>
        </w:rPr>
        <w:t xml:space="preserve">: The predominant presentation of the IBS in our cases was abdominal pain </w:t>
      </w:r>
      <w:r w:rsidR="00D73874">
        <w:rPr>
          <w:rFonts w:asciiTheme="majorBidi" w:hAnsiTheme="majorBidi" w:cstheme="majorBidi"/>
          <w:sz w:val="24"/>
          <w:szCs w:val="24"/>
        </w:rPr>
        <w:t xml:space="preserve">for </w:t>
      </w:r>
      <w:r w:rsidRPr="00423B56">
        <w:rPr>
          <w:rFonts w:asciiTheme="majorBidi" w:hAnsiTheme="majorBidi" w:cstheme="majorBidi"/>
          <w:sz w:val="24"/>
          <w:szCs w:val="24"/>
        </w:rPr>
        <w:t xml:space="preserve">more than 6 months in 44 patients (73.3%), followed by diarrhea in 28 patients (46.7%), then </w:t>
      </w:r>
      <w:r w:rsidRPr="00423B56">
        <w:rPr>
          <w:rFonts w:asciiTheme="majorBidi" w:hAnsiTheme="majorBidi" w:cstheme="majorBidi"/>
          <w:sz w:val="24"/>
          <w:szCs w:val="24"/>
        </w:rPr>
        <w:lastRenderedPageBreak/>
        <w:t xml:space="preserve">mixed diarrhea and constipation (33.3%), then constipation in 8 patients (13.3%) and Abdominal pain was associated with nausea and </w:t>
      </w:r>
      <w:r w:rsidRPr="00423B56">
        <w:rPr>
          <w:rFonts w:asciiTheme="majorBidi" w:hAnsiTheme="majorBidi" w:cstheme="majorBidi"/>
          <w:color w:val="000000"/>
          <w:sz w:val="24"/>
          <w:szCs w:val="24"/>
        </w:rPr>
        <w:t>reflux</w:t>
      </w:r>
      <w:r w:rsidRPr="00423B56">
        <w:rPr>
          <w:rFonts w:asciiTheme="majorBidi" w:hAnsiTheme="majorBidi" w:cstheme="majorBidi"/>
          <w:sz w:val="24"/>
          <w:szCs w:val="24"/>
        </w:rPr>
        <w:t xml:space="preserve"> in 8 patients (</w:t>
      </w:r>
      <w:r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Table </w:t>
      </w:r>
      <w:r w:rsidR="00DA2DE2"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="00D73874">
        <w:rPr>
          <w:rFonts w:asciiTheme="majorBidi" w:hAnsiTheme="majorBidi" w:cstheme="majorBidi"/>
          <w:b/>
          <w:bCs/>
          <w:color w:val="000000"/>
          <w:sz w:val="24"/>
          <w:szCs w:val="24"/>
        </w:rPr>
        <w:t>)</w:t>
      </w:r>
    </w:p>
    <w:p w14:paraId="41462507" w14:textId="77777777" w:rsidR="00183A9C" w:rsidRDefault="00183A9C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  <w:sectPr w:rsidR="00183A9C" w:rsidSect="004E7288">
          <w:type w:val="continuous"/>
          <w:pgSz w:w="12240" w:h="15840"/>
          <w:pgMar w:top="1440" w:right="1797" w:bottom="1440" w:left="1797" w:header="720" w:footer="720" w:gutter="0"/>
          <w:cols w:num="2" w:space="709"/>
          <w:docGrid w:linePitch="360"/>
        </w:sectPr>
      </w:pPr>
    </w:p>
    <w:p w14:paraId="6C7FC58F" w14:textId="77777777" w:rsidR="00BD4F99" w:rsidRPr="00BD4F99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  <w:r w:rsidRPr="00BD4F99">
        <w:rPr>
          <w:rFonts w:asciiTheme="majorBidi" w:hAnsiTheme="majorBidi" w:cstheme="majorBidi"/>
          <w:b/>
          <w:bCs/>
          <w:color w:val="000000"/>
          <w:sz w:val="16"/>
          <w:szCs w:val="16"/>
        </w:rPr>
        <w:lastRenderedPageBreak/>
        <w:t xml:space="preserve">  </w:t>
      </w:r>
      <w:bookmarkStart w:id="12" w:name="_Hlk125661623"/>
    </w:p>
    <w:p w14:paraId="4AF7EF78" w14:textId="7CCADDE1" w:rsidR="00E831D5" w:rsidRPr="00423B56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Table </w:t>
      </w:r>
      <w:r w:rsidR="00DA2DE2"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423B56">
        <w:rPr>
          <w:rFonts w:asciiTheme="majorBidi" w:hAnsiTheme="majorBidi" w:cstheme="majorBidi"/>
          <w:b/>
          <w:bCs/>
          <w:color w:val="000000"/>
          <w:sz w:val="24"/>
          <w:szCs w:val="24"/>
        </w:rPr>
        <w:t>. Presentations of IBS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49"/>
        <w:gridCol w:w="4413"/>
      </w:tblGrid>
      <w:tr w:rsidR="00E831D5" w:rsidRPr="00423B56" w14:paraId="2987D8AD" w14:textId="77777777" w:rsidTr="00503ABE">
        <w:tc>
          <w:tcPr>
            <w:tcW w:w="4675" w:type="dxa"/>
          </w:tcPr>
          <w:p w14:paraId="24AA9999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>Presentations of IBS</w:t>
            </w:r>
          </w:p>
        </w:tc>
        <w:tc>
          <w:tcPr>
            <w:tcW w:w="4675" w:type="dxa"/>
          </w:tcPr>
          <w:p w14:paraId="3FD3559A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N= 60</w:t>
            </w:r>
          </w:p>
        </w:tc>
      </w:tr>
      <w:tr w:rsidR="00E831D5" w:rsidRPr="00423B56" w14:paraId="4E65A84A" w14:textId="77777777" w:rsidTr="00503ABE">
        <w:trPr>
          <w:trHeight w:val="440"/>
        </w:trPr>
        <w:tc>
          <w:tcPr>
            <w:tcW w:w="4675" w:type="dxa"/>
          </w:tcPr>
          <w:p w14:paraId="5B90359E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>abdominal pain &gt; 6 months</w:t>
            </w:r>
          </w:p>
        </w:tc>
        <w:tc>
          <w:tcPr>
            <w:tcW w:w="4675" w:type="dxa"/>
          </w:tcPr>
          <w:p w14:paraId="4665E742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44 (73.3%)</w:t>
            </w:r>
          </w:p>
        </w:tc>
      </w:tr>
      <w:tr w:rsidR="00E831D5" w:rsidRPr="00423B56" w14:paraId="23399E44" w14:textId="77777777" w:rsidTr="00503ABE">
        <w:tc>
          <w:tcPr>
            <w:tcW w:w="4675" w:type="dxa"/>
          </w:tcPr>
          <w:p w14:paraId="2CF60C8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 xml:space="preserve">Diarrhea </w:t>
            </w:r>
          </w:p>
        </w:tc>
        <w:tc>
          <w:tcPr>
            <w:tcW w:w="4675" w:type="dxa"/>
          </w:tcPr>
          <w:p w14:paraId="764A80BC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28 (46.7%)</w:t>
            </w:r>
          </w:p>
        </w:tc>
      </w:tr>
      <w:tr w:rsidR="00E831D5" w:rsidRPr="00423B56" w14:paraId="3E347D77" w14:textId="77777777" w:rsidTr="00503ABE">
        <w:tc>
          <w:tcPr>
            <w:tcW w:w="4675" w:type="dxa"/>
          </w:tcPr>
          <w:p w14:paraId="747954D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 xml:space="preserve">constipation </w:t>
            </w:r>
          </w:p>
        </w:tc>
        <w:tc>
          <w:tcPr>
            <w:tcW w:w="4675" w:type="dxa"/>
          </w:tcPr>
          <w:p w14:paraId="6DB7C60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8 (13.3%)</w:t>
            </w:r>
          </w:p>
        </w:tc>
      </w:tr>
      <w:tr w:rsidR="00E831D5" w:rsidRPr="00423B56" w14:paraId="7462F058" w14:textId="77777777" w:rsidTr="00503ABE">
        <w:tc>
          <w:tcPr>
            <w:tcW w:w="4675" w:type="dxa"/>
          </w:tcPr>
          <w:p w14:paraId="7EBE1B5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>Mixed diarrhea and constipation</w:t>
            </w:r>
          </w:p>
        </w:tc>
        <w:tc>
          <w:tcPr>
            <w:tcW w:w="4675" w:type="dxa"/>
          </w:tcPr>
          <w:p w14:paraId="5E2CB685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20 (33.3%)</w:t>
            </w:r>
          </w:p>
        </w:tc>
      </w:tr>
      <w:tr w:rsidR="00E831D5" w:rsidRPr="00423B56" w14:paraId="337355B3" w14:textId="77777777" w:rsidTr="00503ABE">
        <w:tc>
          <w:tcPr>
            <w:tcW w:w="4675" w:type="dxa"/>
          </w:tcPr>
          <w:p w14:paraId="12AB4C9E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0E5EF7">
              <w:rPr>
                <w:rFonts w:asciiTheme="majorBidi" w:hAnsiTheme="majorBidi" w:cstheme="majorBidi"/>
                <w:b/>
                <w:bCs/>
                <w:color w:val="000000"/>
              </w:rPr>
              <w:t>Nausea and Reflux</w:t>
            </w:r>
          </w:p>
        </w:tc>
        <w:tc>
          <w:tcPr>
            <w:tcW w:w="4675" w:type="dxa"/>
          </w:tcPr>
          <w:p w14:paraId="50A70B8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8 (13.3%)</w:t>
            </w:r>
          </w:p>
        </w:tc>
      </w:tr>
    </w:tbl>
    <w:p w14:paraId="15A9A15E" w14:textId="77777777" w:rsidR="00E831D5" w:rsidRPr="00BD4F99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bookmarkEnd w:id="12"/>
    <w:p w14:paraId="24B2D0A3" w14:textId="77777777" w:rsidR="00183A9C" w:rsidRPr="00BD4F99" w:rsidRDefault="00183A9C" w:rsidP="004E7288">
      <w:pPr>
        <w:spacing w:after="0" w:line="240" w:lineRule="auto"/>
        <w:jc w:val="both"/>
        <w:rPr>
          <w:rFonts w:asciiTheme="majorBidi" w:hAnsiTheme="majorBidi" w:cstheme="majorBidi"/>
          <w:sz w:val="14"/>
          <w:szCs w:val="14"/>
        </w:rPr>
        <w:sectPr w:rsidR="00183A9C" w:rsidRPr="00BD4F99" w:rsidSect="004E7288">
          <w:type w:val="continuous"/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p w14:paraId="5749CD8D" w14:textId="409CA108" w:rsidR="00E831D5" w:rsidRPr="00423B56" w:rsidRDefault="00E831D5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lastRenderedPageBreak/>
        <w:t>74 (77.9%) persons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 </w:t>
      </w:r>
      <w:r w:rsidR="003464AE">
        <w:rPr>
          <w:rFonts w:asciiTheme="majorBidi" w:hAnsiTheme="majorBidi" w:cstheme="majorBidi"/>
          <w:sz w:val="24"/>
          <w:szCs w:val="24"/>
        </w:rPr>
        <w:t>were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 </w:t>
      </w:r>
      <w:r w:rsidR="003464AE" w:rsidRPr="00423B56">
        <w:rPr>
          <w:rFonts w:asciiTheme="majorBidi" w:hAnsiTheme="majorBidi" w:cstheme="majorBidi"/>
          <w:sz w:val="24"/>
          <w:szCs w:val="24"/>
        </w:rPr>
        <w:t>positive</w:t>
      </w:r>
      <w:r w:rsidR="003464AE">
        <w:rPr>
          <w:rFonts w:asciiTheme="majorBidi" w:hAnsiTheme="majorBidi" w:cstheme="majorBidi"/>
          <w:sz w:val="24"/>
          <w:szCs w:val="24"/>
        </w:rPr>
        <w:t xml:space="preserve"> </w:t>
      </w:r>
      <w:r w:rsidR="000B3E06">
        <w:rPr>
          <w:rFonts w:asciiTheme="majorBidi" w:hAnsiTheme="majorBidi" w:cstheme="majorBidi"/>
          <w:sz w:val="24"/>
          <w:szCs w:val="24"/>
        </w:rPr>
        <w:t>for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 </w:t>
      </w:r>
      <w:r w:rsidR="000B3E06">
        <w:rPr>
          <w:rFonts w:asciiTheme="majorBidi" w:hAnsiTheme="majorBidi" w:cstheme="majorBidi"/>
          <w:sz w:val="24"/>
          <w:szCs w:val="24"/>
        </w:rPr>
        <w:t xml:space="preserve">the </w:t>
      </w:r>
      <w:r w:rsidR="003464AE" w:rsidRPr="00423B56">
        <w:rPr>
          <w:rFonts w:asciiTheme="majorBidi" w:hAnsiTheme="majorBidi" w:cstheme="majorBidi"/>
          <w:sz w:val="24"/>
          <w:szCs w:val="24"/>
        </w:rPr>
        <w:t>H. Pylori test</w:t>
      </w:r>
      <w:r w:rsidRPr="00423B56">
        <w:rPr>
          <w:rFonts w:asciiTheme="majorBidi" w:hAnsiTheme="majorBidi" w:cstheme="majorBidi"/>
          <w:sz w:val="24"/>
          <w:szCs w:val="24"/>
        </w:rPr>
        <w:t xml:space="preserve">. H. pylori test was positive in 44 patients of IBS patients (73.3%) and negative in 16 patients (26.7%), </w:t>
      </w:r>
      <w:r w:rsidRPr="00423B56">
        <w:rPr>
          <w:rFonts w:asciiTheme="majorBidi" w:hAnsiTheme="majorBidi" w:cstheme="majorBidi"/>
          <w:sz w:val="24"/>
          <w:szCs w:val="24"/>
        </w:rPr>
        <w:lastRenderedPageBreak/>
        <w:t xml:space="preserve">while it was positive in 30 of the control group (85.71%) and negative in 5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pati</w:t>
      </w:r>
      <w:r w:rsidR="0028568B">
        <w:rPr>
          <w:rFonts w:asciiTheme="majorBidi" w:hAnsiTheme="majorBidi" w:cstheme="majorBidi"/>
          <w:sz w:val="24"/>
          <w:szCs w:val="24"/>
        </w:rPr>
        <w:t>-</w:t>
      </w:r>
      <w:r w:rsidRPr="00423B56">
        <w:rPr>
          <w:rFonts w:asciiTheme="majorBidi" w:hAnsiTheme="majorBidi" w:cstheme="majorBidi"/>
          <w:sz w:val="24"/>
          <w:szCs w:val="24"/>
        </w:rPr>
        <w:t>ents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(14.3 %), with no significant differ</w:t>
      </w:r>
      <w:r w:rsidR="0028568B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ence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(</w:t>
      </w:r>
      <w:r w:rsidRPr="000E5EF7">
        <w:rPr>
          <w:rFonts w:asciiTheme="majorBidi" w:hAnsiTheme="majorBidi" w:cstheme="majorBidi"/>
          <w:sz w:val="24"/>
          <w:szCs w:val="24"/>
        </w:rPr>
        <w:t xml:space="preserve">Table </w:t>
      </w:r>
      <w:r w:rsidR="00DA2DE2" w:rsidRPr="000E5EF7">
        <w:rPr>
          <w:rFonts w:asciiTheme="majorBidi" w:hAnsiTheme="majorBidi" w:cstheme="majorBidi"/>
          <w:sz w:val="24"/>
          <w:szCs w:val="24"/>
        </w:rPr>
        <w:t>4</w:t>
      </w:r>
      <w:r w:rsidRPr="000E5EF7">
        <w:rPr>
          <w:rFonts w:asciiTheme="majorBidi" w:hAnsiTheme="majorBidi" w:cstheme="majorBidi"/>
          <w:sz w:val="24"/>
          <w:szCs w:val="24"/>
        </w:rPr>
        <w:t>)</w:t>
      </w:r>
      <w:r w:rsidRPr="00423B56">
        <w:rPr>
          <w:rFonts w:asciiTheme="majorBidi" w:hAnsiTheme="majorBidi" w:cstheme="majorBidi"/>
          <w:sz w:val="24"/>
          <w:szCs w:val="24"/>
        </w:rPr>
        <w:t>.</w:t>
      </w:r>
    </w:p>
    <w:p w14:paraId="0030B2C4" w14:textId="77777777" w:rsidR="00183A9C" w:rsidRDefault="00183A9C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  <w:sectPr w:rsidR="00183A9C" w:rsidSect="004E7288">
          <w:type w:val="continuous"/>
          <w:pgSz w:w="12240" w:h="15840"/>
          <w:pgMar w:top="1440" w:right="1797" w:bottom="1440" w:left="1797" w:header="720" w:footer="720" w:gutter="0"/>
          <w:cols w:num="2" w:space="709"/>
          <w:docGrid w:linePitch="360"/>
        </w:sectPr>
      </w:pPr>
      <w:bookmarkStart w:id="13" w:name="_Hlk125661635"/>
    </w:p>
    <w:p w14:paraId="0DAF0657" w14:textId="77777777" w:rsidR="00BD4F99" w:rsidRPr="00BD4F99" w:rsidRDefault="00BD4F99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455F90E9" w14:textId="7AFABCFA" w:rsidR="00E831D5" w:rsidRPr="00423B56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DA2DE2" w:rsidRPr="00423B56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>. IBS and H. Pylori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5"/>
        <w:gridCol w:w="2217"/>
        <w:gridCol w:w="2219"/>
        <w:gridCol w:w="2201"/>
      </w:tblGrid>
      <w:tr w:rsidR="00E831D5" w:rsidRPr="00423B56" w14:paraId="612D9A94" w14:textId="77777777" w:rsidTr="00503ABE">
        <w:tc>
          <w:tcPr>
            <w:tcW w:w="2337" w:type="dxa"/>
          </w:tcPr>
          <w:p w14:paraId="7E4709B1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H. Pylori</w:t>
            </w:r>
          </w:p>
        </w:tc>
        <w:tc>
          <w:tcPr>
            <w:tcW w:w="2337" w:type="dxa"/>
          </w:tcPr>
          <w:p w14:paraId="064BBD58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IBS cases (N= 60)</w:t>
            </w:r>
          </w:p>
        </w:tc>
        <w:tc>
          <w:tcPr>
            <w:tcW w:w="2338" w:type="dxa"/>
          </w:tcPr>
          <w:p w14:paraId="22AB9E21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Control (N= 35)</w:t>
            </w:r>
          </w:p>
        </w:tc>
        <w:tc>
          <w:tcPr>
            <w:tcW w:w="2338" w:type="dxa"/>
          </w:tcPr>
          <w:p w14:paraId="2CDE2491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 value</w:t>
            </w:r>
          </w:p>
        </w:tc>
      </w:tr>
      <w:tr w:rsidR="00E831D5" w:rsidRPr="00423B56" w14:paraId="11B42069" w14:textId="77777777" w:rsidTr="00503ABE">
        <w:tc>
          <w:tcPr>
            <w:tcW w:w="2337" w:type="dxa"/>
          </w:tcPr>
          <w:p w14:paraId="2D8FF9AE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Positive</w:t>
            </w:r>
          </w:p>
        </w:tc>
        <w:tc>
          <w:tcPr>
            <w:tcW w:w="2337" w:type="dxa"/>
          </w:tcPr>
          <w:p w14:paraId="076A60DB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sz w:val="24"/>
                <w:szCs w:val="24"/>
              </w:rPr>
              <w:t>44 (73.3%)</w:t>
            </w:r>
          </w:p>
        </w:tc>
        <w:tc>
          <w:tcPr>
            <w:tcW w:w="2338" w:type="dxa"/>
          </w:tcPr>
          <w:p w14:paraId="17126077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sz w:val="24"/>
                <w:szCs w:val="24"/>
              </w:rPr>
              <w:t>30 (85.7%)</w:t>
            </w:r>
          </w:p>
        </w:tc>
        <w:tc>
          <w:tcPr>
            <w:tcW w:w="2338" w:type="dxa"/>
            <w:vMerge w:val="restart"/>
          </w:tcPr>
          <w:p w14:paraId="370B83D5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FCD4A9C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sz w:val="24"/>
                <w:szCs w:val="24"/>
              </w:rPr>
              <w:t>0.161</w:t>
            </w:r>
          </w:p>
        </w:tc>
      </w:tr>
      <w:tr w:rsidR="00E831D5" w:rsidRPr="00423B56" w14:paraId="5EDA256A" w14:textId="77777777" w:rsidTr="00503ABE">
        <w:tc>
          <w:tcPr>
            <w:tcW w:w="2337" w:type="dxa"/>
          </w:tcPr>
          <w:p w14:paraId="464C1889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2337" w:type="dxa"/>
          </w:tcPr>
          <w:p w14:paraId="7056290B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sz w:val="24"/>
                <w:szCs w:val="24"/>
              </w:rPr>
              <w:t>16 (26.7%)</w:t>
            </w:r>
          </w:p>
        </w:tc>
        <w:tc>
          <w:tcPr>
            <w:tcW w:w="2338" w:type="dxa"/>
          </w:tcPr>
          <w:p w14:paraId="34716CB4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23B56">
              <w:rPr>
                <w:rFonts w:asciiTheme="majorBidi" w:hAnsiTheme="majorBidi" w:cstheme="majorBidi"/>
                <w:sz w:val="24"/>
                <w:szCs w:val="24"/>
              </w:rPr>
              <w:t>5 (14.3 %)</w:t>
            </w:r>
          </w:p>
        </w:tc>
        <w:tc>
          <w:tcPr>
            <w:tcW w:w="2338" w:type="dxa"/>
            <w:vMerge/>
          </w:tcPr>
          <w:p w14:paraId="7E6409D5" w14:textId="77777777" w:rsidR="00E831D5" w:rsidRPr="00423B56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78E1B40E" w14:textId="77777777" w:rsidR="00E831D5" w:rsidRPr="00BD4F99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sz w:val="16"/>
          <w:szCs w:val="16"/>
        </w:rPr>
      </w:pPr>
    </w:p>
    <w:bookmarkEnd w:id="13"/>
    <w:p w14:paraId="21E35851" w14:textId="77777777" w:rsidR="00183A9C" w:rsidRPr="00BD4F99" w:rsidRDefault="00183A9C" w:rsidP="004E7288">
      <w:pPr>
        <w:spacing w:after="0" w:line="240" w:lineRule="auto"/>
        <w:jc w:val="both"/>
        <w:rPr>
          <w:rFonts w:asciiTheme="majorBidi" w:hAnsiTheme="majorBidi" w:cstheme="majorBidi"/>
          <w:sz w:val="18"/>
          <w:szCs w:val="18"/>
        </w:rPr>
        <w:sectPr w:rsidR="00183A9C" w:rsidRPr="00BD4F99" w:rsidSect="004E7288">
          <w:type w:val="continuous"/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p w14:paraId="05C58708" w14:textId="5FC0880A" w:rsidR="00E831D5" w:rsidRPr="00423B56" w:rsidRDefault="003464AE" w:rsidP="00285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64AE">
        <w:rPr>
          <w:rFonts w:asciiTheme="majorBidi" w:hAnsiTheme="majorBidi" w:cstheme="majorBidi"/>
          <w:sz w:val="24"/>
          <w:szCs w:val="24"/>
        </w:rPr>
        <w:lastRenderedPageBreak/>
        <w:t>Age (P=0.000) and stress (P=0.000) we</w:t>
      </w:r>
      <w:r w:rsidR="0028568B">
        <w:rPr>
          <w:rFonts w:asciiTheme="majorBidi" w:hAnsiTheme="majorBidi" w:cstheme="majorBidi"/>
          <w:sz w:val="24"/>
          <w:szCs w:val="24"/>
        </w:rPr>
        <w:t>-</w:t>
      </w:r>
      <w:r w:rsidRPr="003464AE">
        <w:rPr>
          <w:rFonts w:asciiTheme="majorBidi" w:hAnsiTheme="majorBidi" w:cstheme="majorBidi"/>
          <w:sz w:val="24"/>
          <w:szCs w:val="24"/>
        </w:rPr>
        <w:t xml:space="preserve">re identified by multivariate analysis to be independent predictors of IBS, </w:t>
      </w:r>
      <w:r w:rsidRPr="003464AE">
        <w:rPr>
          <w:rFonts w:asciiTheme="majorBidi" w:hAnsiTheme="majorBidi" w:cstheme="majorBidi"/>
          <w:sz w:val="24"/>
          <w:szCs w:val="24"/>
        </w:rPr>
        <w:lastRenderedPageBreak/>
        <w:t xml:space="preserve">although H. Pylori infection was not proven to be 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apre</w:t>
      </w:r>
      <w:r w:rsidR="0028568B">
        <w:rPr>
          <w:rFonts w:asciiTheme="majorBidi" w:hAnsiTheme="majorBidi" w:cstheme="majorBidi"/>
          <w:sz w:val="24"/>
          <w:szCs w:val="24"/>
        </w:rPr>
        <w:t>-</w:t>
      </w:r>
      <w:r w:rsidRPr="003464AE">
        <w:rPr>
          <w:rFonts w:asciiTheme="majorBidi" w:hAnsiTheme="majorBidi" w:cstheme="majorBidi"/>
          <w:sz w:val="24"/>
          <w:szCs w:val="24"/>
        </w:rPr>
        <w:t>dictor</w:t>
      </w:r>
      <w:proofErr w:type="spellEnd"/>
      <w:r w:rsidR="00E831D5" w:rsidRPr="00423B56">
        <w:rPr>
          <w:rFonts w:asciiTheme="majorBidi" w:hAnsiTheme="majorBidi" w:cstheme="majorBidi"/>
          <w:sz w:val="24"/>
          <w:szCs w:val="24"/>
        </w:rPr>
        <w:t xml:space="preserve">. </w:t>
      </w:r>
      <w:r w:rsidR="00E831D5" w:rsidRPr="00423B56">
        <w:rPr>
          <w:rFonts w:asciiTheme="majorBidi" w:hAnsiTheme="majorBidi" w:cstheme="majorBidi"/>
          <w:b/>
          <w:bCs/>
          <w:sz w:val="24"/>
          <w:szCs w:val="24"/>
        </w:rPr>
        <w:t>Table (</w:t>
      </w:r>
      <w:r w:rsidR="00D5224E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E831D5" w:rsidRPr="00423B56">
        <w:rPr>
          <w:rFonts w:asciiTheme="majorBidi" w:hAnsiTheme="majorBidi" w:cstheme="majorBidi"/>
          <w:b/>
          <w:bCs/>
          <w:sz w:val="24"/>
          <w:szCs w:val="24"/>
        </w:rPr>
        <w:t>).</w:t>
      </w:r>
    </w:p>
    <w:p w14:paraId="613B7F1F" w14:textId="77777777" w:rsidR="0028568B" w:rsidRDefault="0028568B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</w:rPr>
        <w:sectPr w:rsidR="0028568B" w:rsidSect="0028568B">
          <w:type w:val="continuous"/>
          <w:pgSz w:w="12240" w:h="15840"/>
          <w:pgMar w:top="1440" w:right="1797" w:bottom="1440" w:left="1797" w:header="720" w:footer="720" w:gutter="0"/>
          <w:cols w:num="2" w:space="720"/>
          <w:docGrid w:linePitch="360"/>
        </w:sectPr>
      </w:pPr>
      <w:bookmarkStart w:id="14" w:name="_Hlk125661663"/>
    </w:p>
    <w:p w14:paraId="0E92E5FD" w14:textId="6F09ACEA" w:rsidR="00BD4F99" w:rsidRPr="00BD4F99" w:rsidRDefault="00BD4F99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</w:rPr>
      </w:pPr>
    </w:p>
    <w:p w14:paraId="05DA00D2" w14:textId="6D0B954C" w:rsidR="00E831D5" w:rsidRPr="00423B56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</w:rPr>
        <w:t>Table (</w:t>
      </w:r>
      <w:r w:rsidR="00D5224E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>). Multivariate analysis of predictors of IBS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05"/>
        <w:gridCol w:w="1663"/>
        <w:gridCol w:w="1963"/>
        <w:gridCol w:w="2087"/>
      </w:tblGrid>
      <w:tr w:rsidR="00E831D5" w:rsidRPr="00423B56" w14:paraId="0A4A3B89" w14:textId="77777777" w:rsidTr="00503ABE">
        <w:tc>
          <w:tcPr>
            <w:tcW w:w="2605" w:type="dxa"/>
            <w:vMerge w:val="restart"/>
          </w:tcPr>
          <w:p w14:paraId="175E33A3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63" w:type="dxa"/>
            <w:vMerge w:val="restart"/>
          </w:tcPr>
          <w:p w14:paraId="13EFA24C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Significance</w:t>
            </w:r>
          </w:p>
          <w:p w14:paraId="6B320C48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050" w:type="dxa"/>
            <w:gridSpan w:val="2"/>
          </w:tcPr>
          <w:p w14:paraId="7A0E1BB7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95.0% C.I.</w:t>
            </w:r>
          </w:p>
        </w:tc>
      </w:tr>
      <w:tr w:rsidR="00E831D5" w:rsidRPr="00423B56" w14:paraId="5DB00B92" w14:textId="77777777" w:rsidTr="00503ABE">
        <w:tc>
          <w:tcPr>
            <w:tcW w:w="2605" w:type="dxa"/>
            <w:vMerge/>
          </w:tcPr>
          <w:p w14:paraId="5CDABA94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663" w:type="dxa"/>
            <w:vMerge/>
          </w:tcPr>
          <w:p w14:paraId="4E34A85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63" w:type="dxa"/>
          </w:tcPr>
          <w:p w14:paraId="552BE78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Lower</w:t>
            </w:r>
          </w:p>
        </w:tc>
        <w:tc>
          <w:tcPr>
            <w:tcW w:w="2087" w:type="dxa"/>
          </w:tcPr>
          <w:p w14:paraId="105D1309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Upper</w:t>
            </w:r>
          </w:p>
        </w:tc>
      </w:tr>
      <w:tr w:rsidR="00E831D5" w:rsidRPr="00423B56" w14:paraId="6A19FD13" w14:textId="77777777" w:rsidTr="00503ABE">
        <w:tc>
          <w:tcPr>
            <w:tcW w:w="2605" w:type="dxa"/>
          </w:tcPr>
          <w:p w14:paraId="45B8CEEF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Age</w:t>
            </w:r>
          </w:p>
        </w:tc>
        <w:tc>
          <w:tcPr>
            <w:tcW w:w="1663" w:type="dxa"/>
          </w:tcPr>
          <w:p w14:paraId="5DE77A1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0.000*</w:t>
            </w:r>
          </w:p>
        </w:tc>
        <w:tc>
          <w:tcPr>
            <w:tcW w:w="1963" w:type="dxa"/>
          </w:tcPr>
          <w:p w14:paraId="1442D6D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1.070</w:t>
            </w:r>
          </w:p>
        </w:tc>
        <w:tc>
          <w:tcPr>
            <w:tcW w:w="2087" w:type="dxa"/>
          </w:tcPr>
          <w:p w14:paraId="6337ADF8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1.212</w:t>
            </w:r>
          </w:p>
        </w:tc>
      </w:tr>
      <w:tr w:rsidR="00E831D5" w:rsidRPr="00423B56" w14:paraId="45CF3D7D" w14:textId="77777777" w:rsidTr="00503ABE">
        <w:tc>
          <w:tcPr>
            <w:tcW w:w="2605" w:type="dxa"/>
          </w:tcPr>
          <w:p w14:paraId="020EB705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Sex</w:t>
            </w:r>
          </w:p>
        </w:tc>
        <w:tc>
          <w:tcPr>
            <w:tcW w:w="1663" w:type="dxa"/>
          </w:tcPr>
          <w:p w14:paraId="098FEAA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0.819</w:t>
            </w:r>
          </w:p>
        </w:tc>
        <w:tc>
          <w:tcPr>
            <w:tcW w:w="1963" w:type="dxa"/>
          </w:tcPr>
          <w:p w14:paraId="7128AB41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  <w:tc>
          <w:tcPr>
            <w:tcW w:w="2087" w:type="dxa"/>
          </w:tcPr>
          <w:p w14:paraId="403ED71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</w:tr>
      <w:tr w:rsidR="00E831D5" w:rsidRPr="00423B56" w14:paraId="3DA9AEB7" w14:textId="77777777" w:rsidTr="00503ABE">
        <w:tc>
          <w:tcPr>
            <w:tcW w:w="2605" w:type="dxa"/>
          </w:tcPr>
          <w:p w14:paraId="3A76C8F7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Stress</w:t>
            </w:r>
          </w:p>
        </w:tc>
        <w:tc>
          <w:tcPr>
            <w:tcW w:w="1663" w:type="dxa"/>
          </w:tcPr>
          <w:p w14:paraId="7A087C6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0.000*</w:t>
            </w:r>
          </w:p>
        </w:tc>
        <w:tc>
          <w:tcPr>
            <w:tcW w:w="1963" w:type="dxa"/>
          </w:tcPr>
          <w:p w14:paraId="329A537D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  <w:tc>
          <w:tcPr>
            <w:tcW w:w="2087" w:type="dxa"/>
          </w:tcPr>
          <w:p w14:paraId="6581BFD8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</w:tr>
      <w:tr w:rsidR="00E831D5" w:rsidRPr="00423B56" w14:paraId="5F9951C7" w14:textId="77777777" w:rsidTr="00503ABE">
        <w:tc>
          <w:tcPr>
            <w:tcW w:w="2605" w:type="dxa"/>
          </w:tcPr>
          <w:p w14:paraId="31A075E0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0E5EF7">
              <w:rPr>
                <w:rFonts w:asciiTheme="majorBidi" w:hAnsiTheme="majorBidi" w:cstheme="majorBidi"/>
                <w:b/>
                <w:bCs/>
              </w:rPr>
              <w:t>H. pylori infection</w:t>
            </w:r>
          </w:p>
        </w:tc>
        <w:tc>
          <w:tcPr>
            <w:tcW w:w="1663" w:type="dxa"/>
          </w:tcPr>
          <w:p w14:paraId="73D6F295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0.063</w:t>
            </w:r>
          </w:p>
        </w:tc>
        <w:tc>
          <w:tcPr>
            <w:tcW w:w="1963" w:type="dxa"/>
          </w:tcPr>
          <w:p w14:paraId="182520AA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  <w:tc>
          <w:tcPr>
            <w:tcW w:w="2087" w:type="dxa"/>
          </w:tcPr>
          <w:p w14:paraId="6362C7D6" w14:textId="77777777" w:rsidR="00E831D5" w:rsidRPr="000E5EF7" w:rsidRDefault="00E831D5" w:rsidP="004E7288">
            <w:pPr>
              <w:ind w:right="-360"/>
              <w:jc w:val="both"/>
              <w:rPr>
                <w:rFonts w:asciiTheme="majorBidi" w:hAnsiTheme="majorBidi" w:cstheme="majorBidi"/>
              </w:rPr>
            </w:pPr>
            <w:r w:rsidRPr="000E5EF7">
              <w:rPr>
                <w:rFonts w:asciiTheme="majorBidi" w:hAnsiTheme="majorBidi" w:cstheme="majorBidi"/>
              </w:rPr>
              <w:t>Not applicable</w:t>
            </w:r>
          </w:p>
        </w:tc>
      </w:tr>
    </w:tbl>
    <w:p w14:paraId="782FCF41" w14:textId="77777777" w:rsidR="0028568B" w:rsidRDefault="00E831D5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423B56">
        <w:rPr>
          <w:rFonts w:asciiTheme="majorBidi" w:hAnsiTheme="majorBidi" w:cstheme="majorBidi"/>
          <w:sz w:val="24"/>
          <w:szCs w:val="24"/>
        </w:rPr>
        <w:t>C.I.: Confidence interval</w:t>
      </w:r>
    </w:p>
    <w:p w14:paraId="2AD520AD" w14:textId="5D2EF8D5" w:rsidR="001265D3" w:rsidRPr="0028568B" w:rsidRDefault="001265D3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6"/>
          <w:szCs w:val="16"/>
          <w:u w:val="single"/>
        </w:rPr>
      </w:pPr>
      <w:r w:rsidRPr="001265D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bookmarkEnd w:id="14"/>
    <w:p w14:paraId="5F3A614D" w14:textId="77777777" w:rsidR="00875079" w:rsidRPr="0028568B" w:rsidRDefault="00875079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18"/>
          <w:szCs w:val="18"/>
        </w:rPr>
        <w:sectPr w:rsidR="00875079" w:rsidRPr="0028568B" w:rsidSect="004E7288">
          <w:type w:val="continuous"/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p w14:paraId="44F6FD02" w14:textId="77777777" w:rsidR="00091D6A" w:rsidRDefault="00091D6A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52550AC5" w14:textId="77777777" w:rsidR="00091D6A" w:rsidRDefault="00091D6A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38B07A0" w14:textId="77777777" w:rsidR="00091D6A" w:rsidRDefault="00091D6A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7B059B9" w14:textId="77777777" w:rsidR="00091D6A" w:rsidRDefault="00091D6A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39AE7A8D" w14:textId="7D0C62E2" w:rsidR="001265D3" w:rsidRPr="000E5EF7" w:rsidRDefault="001265D3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E5EF7">
        <w:rPr>
          <w:rFonts w:asciiTheme="majorBidi" w:hAnsiTheme="majorBidi" w:cstheme="majorBidi"/>
          <w:b/>
          <w:bCs/>
          <w:sz w:val="28"/>
          <w:szCs w:val="28"/>
        </w:rPr>
        <w:lastRenderedPageBreak/>
        <w:t>Discussion:</w:t>
      </w:r>
    </w:p>
    <w:p w14:paraId="29A63045" w14:textId="77777777" w:rsidR="007E0EB1" w:rsidRDefault="007E0EB1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  <w:sectPr w:rsidR="007E0EB1" w:rsidSect="004E7288">
          <w:type w:val="continuous"/>
          <w:pgSz w:w="12240" w:h="15840"/>
          <w:pgMar w:top="1440" w:right="1797" w:bottom="1440" w:left="1797" w:header="720" w:footer="720" w:gutter="0"/>
          <w:cols w:num="2" w:space="709"/>
          <w:docGrid w:linePitch="360"/>
        </w:sectPr>
      </w:pPr>
    </w:p>
    <w:p w14:paraId="6FA8A5CE" w14:textId="6752C7D5" w:rsidR="001265D3" w:rsidRPr="00423B56" w:rsidRDefault="001265D3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423B56">
        <w:rPr>
          <w:rFonts w:asciiTheme="majorBidi" w:hAnsiTheme="majorBidi" w:cstheme="majorBidi"/>
          <w:sz w:val="24"/>
          <w:szCs w:val="24"/>
        </w:rPr>
        <w:lastRenderedPageBreak/>
        <w:t>We enrolled 95 persons</w:t>
      </w:r>
      <w:r w:rsidR="003464AE">
        <w:rPr>
          <w:rFonts w:asciiTheme="majorBidi" w:hAnsiTheme="majorBidi" w:cstheme="majorBidi"/>
          <w:sz w:val="24"/>
          <w:szCs w:val="24"/>
        </w:rPr>
        <w:t>.</w:t>
      </w:r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r w:rsidR="003464AE">
        <w:rPr>
          <w:rFonts w:asciiTheme="majorBidi" w:hAnsiTheme="majorBidi" w:cstheme="majorBidi"/>
          <w:sz w:val="24"/>
          <w:szCs w:val="24"/>
        </w:rPr>
        <w:t xml:space="preserve">The </w:t>
      </w:r>
      <w:r w:rsidR="003464AE" w:rsidRPr="00423B56">
        <w:rPr>
          <w:rFonts w:asciiTheme="majorBidi" w:hAnsiTheme="majorBidi" w:cstheme="majorBidi"/>
          <w:sz w:val="24"/>
          <w:szCs w:val="24"/>
        </w:rPr>
        <w:t>most were females 54 (56.8%)</w:t>
      </w:r>
      <w:r w:rsidR="003464AE">
        <w:rPr>
          <w:rFonts w:asciiTheme="majorBidi" w:hAnsiTheme="majorBidi" w:cstheme="majorBidi"/>
          <w:sz w:val="24"/>
          <w:szCs w:val="24"/>
        </w:rPr>
        <w:t xml:space="preserve">, while </w:t>
      </w:r>
      <w:r w:rsidR="003464AE" w:rsidRPr="00423B56">
        <w:rPr>
          <w:rFonts w:asciiTheme="majorBidi" w:hAnsiTheme="majorBidi" w:cstheme="majorBidi"/>
          <w:sz w:val="24"/>
          <w:szCs w:val="24"/>
        </w:rPr>
        <w:t xml:space="preserve">41 </w:t>
      </w:r>
      <w:r w:rsidR="003464AE">
        <w:rPr>
          <w:rFonts w:asciiTheme="majorBidi" w:hAnsiTheme="majorBidi" w:cstheme="majorBidi"/>
          <w:sz w:val="24"/>
          <w:szCs w:val="24"/>
        </w:rPr>
        <w:t xml:space="preserve">were </w:t>
      </w:r>
      <w:r w:rsidR="003464AE" w:rsidRPr="00423B56">
        <w:rPr>
          <w:rFonts w:asciiTheme="majorBidi" w:hAnsiTheme="majorBidi" w:cstheme="majorBidi"/>
          <w:sz w:val="24"/>
          <w:szCs w:val="24"/>
        </w:rPr>
        <w:t>m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="003464AE" w:rsidRPr="00423B56">
        <w:rPr>
          <w:rFonts w:asciiTheme="majorBidi" w:hAnsiTheme="majorBidi" w:cstheme="majorBidi"/>
          <w:sz w:val="24"/>
          <w:szCs w:val="24"/>
        </w:rPr>
        <w:t xml:space="preserve">ales (43.2%) with a mean age of </w:t>
      </w:r>
      <w:r w:rsidRPr="00423B56">
        <w:rPr>
          <w:rFonts w:asciiTheme="majorBidi" w:hAnsiTheme="majorBidi" w:cstheme="majorBidi"/>
          <w:sz w:val="24"/>
          <w:szCs w:val="24"/>
        </w:rPr>
        <w:t xml:space="preserve">38.26± 13.403 years. 60  of them </w:t>
      </w:r>
      <w:r w:rsidR="003464AE">
        <w:rPr>
          <w:rFonts w:asciiTheme="majorBidi" w:hAnsiTheme="majorBidi" w:cstheme="majorBidi"/>
          <w:sz w:val="24"/>
          <w:szCs w:val="24"/>
        </w:rPr>
        <w:t>had</w:t>
      </w:r>
      <w:r w:rsidRPr="00423B56">
        <w:rPr>
          <w:rFonts w:asciiTheme="majorBidi" w:hAnsiTheme="majorBidi" w:cstheme="majorBidi"/>
          <w:sz w:val="24"/>
          <w:szCs w:val="24"/>
        </w:rPr>
        <w:t xml:space="preserve"> IBS (63.2%) and 35 (36.8%) were healthy individuals as a control group. </w:t>
      </w:r>
      <w:bookmarkStart w:id="15" w:name="_Hlk99229851"/>
    </w:p>
    <w:p w14:paraId="33EDD236" w14:textId="5A9BEB2C" w:rsidR="001265D3" w:rsidRPr="00423B56" w:rsidRDefault="001265D3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t xml:space="preserve">IBS patients were significantly (P value= 0.001) younger than </w:t>
      </w:r>
      <w:r w:rsidR="000B3E06">
        <w:rPr>
          <w:rFonts w:asciiTheme="majorBidi" w:hAnsiTheme="majorBidi" w:cstheme="majorBidi"/>
          <w:sz w:val="24"/>
          <w:szCs w:val="24"/>
        </w:rPr>
        <w:t xml:space="preserve">the </w:t>
      </w:r>
      <w:r w:rsidRPr="00423B56">
        <w:rPr>
          <w:rFonts w:asciiTheme="majorBidi" w:hAnsiTheme="majorBidi" w:cstheme="majorBidi"/>
          <w:sz w:val="24"/>
          <w:szCs w:val="24"/>
        </w:rPr>
        <w:t xml:space="preserve">control group (32.35± 13.003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vs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41.60± 12.535). Many research, including </w:t>
      </w:r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Ferreira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(10)</w:t>
      </w:r>
      <w:r w:rsidRPr="00423B56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</w:rPr>
        <w:t>Olafsdottir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</w:rPr>
        <w:t xml:space="preserve">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(11)</w:t>
      </w:r>
      <w:r w:rsidRPr="00423B56">
        <w:rPr>
          <w:rFonts w:asciiTheme="majorBidi" w:hAnsiTheme="majorBidi" w:cstheme="majorBidi"/>
          <w:sz w:val="24"/>
          <w:szCs w:val="24"/>
        </w:rPr>
        <w:t xml:space="preserve"> have revealed that </w:t>
      </w:r>
      <w:r w:rsidR="003464AE">
        <w:rPr>
          <w:rFonts w:asciiTheme="majorBidi" w:hAnsiTheme="majorBidi" w:cstheme="majorBidi"/>
          <w:sz w:val="24"/>
          <w:szCs w:val="24"/>
        </w:rPr>
        <w:t>b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etween the ages of 26 and 55, IBS is more common in younger age groups. This may be the result of </w:t>
      </w:r>
      <w:r w:rsidR="000B3E06" w:rsidRPr="003464AE">
        <w:rPr>
          <w:rFonts w:asciiTheme="majorBidi" w:hAnsiTheme="majorBidi" w:cstheme="majorBidi"/>
          <w:sz w:val="24"/>
          <w:szCs w:val="24"/>
        </w:rPr>
        <w:t>several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 factors, such as increased obligations from </w:t>
      </w:r>
      <w:proofErr w:type="spellStart"/>
      <w:r w:rsidR="003464AE" w:rsidRPr="003464AE">
        <w:rPr>
          <w:rFonts w:asciiTheme="majorBidi" w:hAnsiTheme="majorBidi" w:cstheme="majorBidi"/>
          <w:sz w:val="24"/>
          <w:szCs w:val="24"/>
        </w:rPr>
        <w:t>fam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="003464AE" w:rsidRPr="003464AE">
        <w:rPr>
          <w:rFonts w:asciiTheme="majorBidi" w:hAnsiTheme="majorBidi" w:cstheme="majorBidi"/>
          <w:sz w:val="24"/>
          <w:szCs w:val="24"/>
        </w:rPr>
        <w:t>ily</w:t>
      </w:r>
      <w:proofErr w:type="spellEnd"/>
      <w:r w:rsidR="003464AE" w:rsidRPr="003464AE">
        <w:rPr>
          <w:rFonts w:asciiTheme="majorBidi" w:hAnsiTheme="majorBidi" w:cstheme="majorBidi"/>
          <w:sz w:val="24"/>
          <w:szCs w:val="24"/>
        </w:rPr>
        <w:t xml:space="preserve"> and society at this age, family </w:t>
      </w:r>
      <w:proofErr w:type="spellStart"/>
      <w:r w:rsidR="003464AE" w:rsidRPr="003464AE">
        <w:rPr>
          <w:rFonts w:asciiTheme="majorBidi" w:hAnsiTheme="majorBidi" w:cstheme="majorBidi"/>
          <w:sz w:val="24"/>
          <w:szCs w:val="24"/>
        </w:rPr>
        <w:t>respo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="003464AE" w:rsidRPr="003464AE">
        <w:rPr>
          <w:rFonts w:asciiTheme="majorBidi" w:hAnsiTheme="majorBidi" w:cstheme="majorBidi"/>
          <w:sz w:val="24"/>
          <w:szCs w:val="24"/>
        </w:rPr>
        <w:t>nsibilities</w:t>
      </w:r>
      <w:proofErr w:type="spellEnd"/>
      <w:r w:rsidR="003464AE" w:rsidRPr="003464AE">
        <w:rPr>
          <w:rFonts w:asciiTheme="majorBidi" w:hAnsiTheme="majorBidi" w:cstheme="majorBidi"/>
          <w:sz w:val="24"/>
          <w:szCs w:val="24"/>
        </w:rPr>
        <w:t>, challenging coursework, and an inability to handle stress</w:t>
      </w:r>
      <w:r w:rsidR="00973998">
        <w:rPr>
          <w:rFonts w:asciiTheme="majorBidi" w:hAnsiTheme="majorBidi" w:cstheme="majorBidi"/>
          <w:sz w:val="24"/>
          <w:szCs w:val="24"/>
        </w:rPr>
        <w:t>.</w:t>
      </w:r>
      <w:r w:rsidRPr="000E5EF7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(12)</w:t>
      </w:r>
    </w:p>
    <w:p w14:paraId="45A63D8E" w14:textId="2CB264EB" w:rsidR="001265D3" w:rsidRPr="00423B56" w:rsidRDefault="001265D3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t>Most IBS patients were females (60%) but with no significant difference over males</w:t>
      </w:r>
      <w:bookmarkEnd w:id="15"/>
      <w:r w:rsidRPr="00423B56">
        <w:rPr>
          <w:rFonts w:asciiTheme="majorBidi" w:hAnsiTheme="majorBidi" w:cstheme="majorBidi"/>
          <w:sz w:val="24"/>
          <w:szCs w:val="24"/>
        </w:rPr>
        <w:t xml:space="preserve">. Also, in </w:t>
      </w:r>
      <w:proofErr w:type="spellStart"/>
      <w:r w:rsidR="008530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Farzaneh</w:t>
      </w:r>
      <w:proofErr w:type="spellEnd"/>
      <w:r w:rsidR="008530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(13)</w:t>
      </w:r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r w:rsidR="003464AE" w:rsidRPr="00423B56">
        <w:rPr>
          <w:rFonts w:asciiTheme="majorBidi" w:hAnsiTheme="majorBidi" w:cstheme="majorBidi"/>
          <w:sz w:val="24"/>
          <w:szCs w:val="24"/>
        </w:rPr>
        <w:t xml:space="preserve">IBS </w:t>
      </w:r>
      <w:r w:rsidRPr="00423B56">
        <w:rPr>
          <w:rFonts w:asciiTheme="majorBidi" w:hAnsiTheme="majorBidi" w:cstheme="majorBidi"/>
          <w:sz w:val="24"/>
          <w:szCs w:val="24"/>
        </w:rPr>
        <w:t xml:space="preserve">study, 62.1% </w:t>
      </w:r>
      <w:r w:rsidR="003464AE">
        <w:rPr>
          <w:rFonts w:asciiTheme="majorBidi" w:hAnsiTheme="majorBidi" w:cstheme="majorBidi"/>
          <w:sz w:val="24"/>
          <w:szCs w:val="24"/>
        </w:rPr>
        <w:t xml:space="preserve">of the </w:t>
      </w:r>
      <w:r w:rsidR="003464AE" w:rsidRPr="00423B56">
        <w:rPr>
          <w:rFonts w:asciiTheme="majorBidi" w:hAnsiTheme="majorBidi" w:cstheme="majorBidi"/>
          <w:sz w:val="24"/>
          <w:szCs w:val="24"/>
        </w:rPr>
        <w:t xml:space="preserve">patients </w:t>
      </w:r>
      <w:r w:rsidRPr="00423B56">
        <w:rPr>
          <w:rFonts w:asciiTheme="majorBidi" w:hAnsiTheme="majorBidi" w:cstheme="majorBidi"/>
          <w:sz w:val="24"/>
          <w:szCs w:val="24"/>
        </w:rPr>
        <w:t xml:space="preserve">were females.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Latif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8B1317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(14)</w:t>
      </w:r>
      <w:r w:rsidRPr="00423B56">
        <w:rPr>
          <w:rFonts w:asciiTheme="majorBidi" w:hAnsiTheme="majorBidi" w:cstheme="majorBidi"/>
          <w:sz w:val="24"/>
          <w:szCs w:val="24"/>
        </w:rPr>
        <w:t xml:space="preserve"> reported similar results over 184 cases.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Elhosseiny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(15)</w:t>
      </w:r>
      <w:r w:rsidRPr="009A75FA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AlAmeel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(16)</w:t>
      </w:r>
      <w:r w:rsidRPr="00423B56">
        <w:rPr>
          <w:rFonts w:asciiTheme="majorBidi" w:hAnsiTheme="majorBidi" w:cstheme="majorBidi"/>
          <w:sz w:val="24"/>
          <w:szCs w:val="24"/>
        </w:rPr>
        <w:t xml:space="preserve"> and 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Mohammad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(17)</w:t>
      </w:r>
      <w:r w:rsidRPr="00423B56">
        <w:rPr>
          <w:rFonts w:asciiTheme="majorBidi" w:hAnsiTheme="majorBidi" w:cstheme="majorBidi"/>
          <w:sz w:val="24"/>
          <w:szCs w:val="24"/>
        </w:rPr>
        <w:t xml:space="preserve"> found that </w:t>
      </w:r>
      <w:r w:rsidR="003464AE">
        <w:rPr>
          <w:rFonts w:asciiTheme="majorBidi" w:hAnsiTheme="majorBidi" w:cstheme="majorBidi"/>
          <w:sz w:val="24"/>
          <w:szCs w:val="24"/>
        </w:rPr>
        <w:t>most</w:t>
      </w:r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r w:rsidR="000B3E06">
        <w:rPr>
          <w:rFonts w:asciiTheme="majorBidi" w:hAnsiTheme="majorBidi" w:cstheme="majorBidi"/>
          <w:sz w:val="24"/>
          <w:szCs w:val="24"/>
        </w:rPr>
        <w:t>the</w:t>
      </w:r>
      <w:r w:rsidRPr="00423B56">
        <w:rPr>
          <w:rFonts w:asciiTheme="majorBidi" w:hAnsiTheme="majorBidi" w:cstheme="majorBidi"/>
          <w:sz w:val="24"/>
          <w:szCs w:val="24"/>
        </w:rPr>
        <w:t xml:space="preserve"> IBS</w:t>
      </w:r>
      <w:r w:rsidR="000B3E06">
        <w:rPr>
          <w:rFonts w:asciiTheme="majorBidi" w:hAnsiTheme="majorBidi" w:cstheme="majorBidi"/>
          <w:sz w:val="24"/>
          <w:szCs w:val="24"/>
        </w:rPr>
        <w:t xml:space="preserve"> </w:t>
      </w:r>
      <w:r w:rsidR="003464AE">
        <w:rPr>
          <w:rFonts w:asciiTheme="majorBidi" w:hAnsiTheme="majorBidi" w:cstheme="majorBidi"/>
          <w:sz w:val="24"/>
          <w:szCs w:val="24"/>
        </w:rPr>
        <w:t>pat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3464AE">
        <w:rPr>
          <w:rFonts w:asciiTheme="majorBidi" w:hAnsiTheme="majorBidi" w:cstheme="majorBidi"/>
          <w:sz w:val="24"/>
          <w:szCs w:val="24"/>
        </w:rPr>
        <w:t>ients</w:t>
      </w:r>
      <w:proofErr w:type="spellEnd"/>
      <w:r w:rsidR="003464AE">
        <w:rPr>
          <w:rFonts w:asciiTheme="majorBidi" w:hAnsiTheme="majorBidi" w:cstheme="majorBidi"/>
          <w:sz w:val="24"/>
          <w:szCs w:val="24"/>
        </w:rPr>
        <w:t xml:space="preserve"> were</w:t>
      </w:r>
      <w:r w:rsidRPr="00423B56">
        <w:rPr>
          <w:rFonts w:asciiTheme="majorBidi" w:hAnsiTheme="majorBidi" w:cstheme="majorBidi"/>
          <w:sz w:val="24"/>
          <w:szCs w:val="24"/>
        </w:rPr>
        <w:t xml:space="preserve"> females but there is no sign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ificant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relation between IBS and gender. 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Al-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Damarchi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and Al-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Talakani</w:t>
      </w:r>
      <w:proofErr w:type="spellEnd"/>
      <w:r w:rsidR="009739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(18)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found that 63% of IBS patients were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fe</w:t>
      </w:r>
      <w:proofErr w:type="spellEnd"/>
      <w:r w:rsidR="0085301C">
        <w:rPr>
          <w:rFonts w:asciiTheme="majorBidi" w:hAnsiTheme="majorBidi" w:cstheme="majorBidi"/>
          <w:sz w:val="24"/>
          <w:szCs w:val="24"/>
          <w:shd w:val="clear" w:color="auto" w:fill="FFFFFF"/>
        </w:rPr>
        <w:t>-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males but they found that there is </w:t>
      </w:r>
      <w:r w:rsidR="000B3E0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 </w:t>
      </w:r>
      <w:r w:rsidRPr="00423B56">
        <w:rPr>
          <w:rFonts w:asciiTheme="majorBidi" w:hAnsiTheme="majorBidi" w:cstheme="majorBidi"/>
          <w:sz w:val="24"/>
          <w:szCs w:val="24"/>
        </w:rPr>
        <w:t>sign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ificant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relation between IBS and gender.</w:t>
      </w:r>
    </w:p>
    <w:p w14:paraId="5E4BDF1B" w14:textId="5C05D896" w:rsidR="00183A9C" w:rsidRDefault="001265D3" w:rsidP="0085301C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t xml:space="preserve">The origins of this contentious gender disparity are unknown. </w:t>
      </w:r>
      <w:r w:rsidR="000B3E06">
        <w:rPr>
          <w:rFonts w:asciiTheme="majorBidi" w:hAnsiTheme="majorBidi" w:cstheme="majorBidi"/>
          <w:sz w:val="24"/>
          <w:szCs w:val="24"/>
        </w:rPr>
        <w:t>Regarding</w:t>
      </w:r>
      <w:r w:rsidR="003464AE" w:rsidRPr="003464AE">
        <w:rPr>
          <w:rFonts w:asciiTheme="majorBidi" w:hAnsiTheme="majorBidi" w:cstheme="majorBidi"/>
          <w:sz w:val="24"/>
          <w:szCs w:val="24"/>
        </w:rPr>
        <w:t xml:space="preserve"> the </w:t>
      </w:r>
    </w:p>
    <w:p w14:paraId="1594458F" w14:textId="082D17EC" w:rsidR="001265D3" w:rsidRPr="00423B56" w:rsidRDefault="003464AE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3464AE">
        <w:rPr>
          <w:rFonts w:asciiTheme="majorBidi" w:hAnsiTheme="majorBidi" w:cstheme="majorBidi"/>
          <w:sz w:val="24"/>
          <w:szCs w:val="24"/>
        </w:rPr>
        <w:t>reduced incidence of IBS in postmen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opausal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 xml:space="preserve"> women, </w:t>
      </w:r>
      <w:r w:rsidRPr="003464AE">
        <w:rPr>
          <w:rFonts w:asciiTheme="majorBidi" w:hAnsiTheme="majorBidi" w:cstheme="majorBidi"/>
          <w:b/>
          <w:bCs/>
          <w:sz w:val="24"/>
          <w:szCs w:val="24"/>
        </w:rPr>
        <w:t xml:space="preserve">Pan et al. </w:t>
      </w:r>
      <w:r w:rsidRPr="009A75FA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(19)</w:t>
      </w:r>
      <w:r w:rsidRPr="003464AE">
        <w:rPr>
          <w:rFonts w:asciiTheme="majorBidi" w:hAnsiTheme="majorBidi" w:cstheme="majorBidi"/>
          <w:sz w:val="24"/>
          <w:szCs w:val="24"/>
        </w:rPr>
        <w:t xml:space="preserve"> explained this gender gap as being caused by fem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ale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 xml:space="preserve"> hormones. According to </w:t>
      </w:r>
      <w:r w:rsidRPr="003464AE">
        <w:rPr>
          <w:rFonts w:asciiTheme="majorBidi" w:hAnsiTheme="majorBidi" w:cstheme="majorBidi"/>
          <w:b/>
          <w:bCs/>
          <w:sz w:val="24"/>
          <w:szCs w:val="24"/>
        </w:rPr>
        <w:t xml:space="preserve">Chang and </w:t>
      </w:r>
      <w:proofErr w:type="spellStart"/>
      <w:r w:rsidRPr="003464AE">
        <w:rPr>
          <w:rFonts w:asciiTheme="majorBidi" w:hAnsiTheme="majorBidi" w:cstheme="majorBidi"/>
          <w:b/>
          <w:bCs/>
          <w:sz w:val="24"/>
          <w:szCs w:val="24"/>
        </w:rPr>
        <w:t>Heitkem</w:t>
      </w:r>
      <w:proofErr w:type="spellEnd"/>
      <w:r w:rsidRPr="003464AE">
        <w:rPr>
          <w:rFonts w:asciiTheme="majorBidi" w:hAnsiTheme="majorBidi" w:cstheme="majorBidi"/>
          <w:b/>
          <w:bCs/>
          <w:sz w:val="24"/>
          <w:szCs w:val="24"/>
        </w:rPr>
        <w:t>-per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73998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(20)</w:t>
      </w:r>
      <w:r w:rsidRPr="003464AE">
        <w:rPr>
          <w:rFonts w:asciiTheme="majorBidi" w:hAnsiTheme="majorBidi" w:cstheme="majorBidi"/>
          <w:sz w:val="24"/>
          <w:szCs w:val="24"/>
        </w:rPr>
        <w:t xml:space="preserve"> the majority of cases of IBS in women can be attributed to gender differences in GIT transit time, visceral 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hyperex</w:t>
      </w:r>
      <w:r w:rsidR="00973998">
        <w:rPr>
          <w:rFonts w:asciiTheme="majorBidi" w:hAnsiTheme="majorBidi" w:cstheme="majorBidi"/>
          <w:sz w:val="24"/>
          <w:szCs w:val="24"/>
        </w:rPr>
        <w:t>-</w:t>
      </w:r>
      <w:r w:rsidRPr="003464AE">
        <w:rPr>
          <w:rFonts w:asciiTheme="majorBidi" w:hAnsiTheme="majorBidi" w:cstheme="majorBidi"/>
          <w:sz w:val="24"/>
          <w:szCs w:val="24"/>
        </w:rPr>
        <w:t>citability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 xml:space="preserve">, neurological pain processing, 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neuro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 xml:space="preserve">-endocrine, 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auton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Pr="003464AE">
        <w:rPr>
          <w:rFonts w:asciiTheme="majorBidi" w:hAnsiTheme="majorBidi" w:cstheme="majorBidi"/>
          <w:sz w:val="24"/>
          <w:szCs w:val="24"/>
        </w:rPr>
        <w:lastRenderedPageBreak/>
        <w:t>omic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 xml:space="preserve"> nervous system, and anxiety </w:t>
      </w:r>
      <w:proofErr w:type="spellStart"/>
      <w:r w:rsidRPr="003464AE">
        <w:rPr>
          <w:rFonts w:asciiTheme="majorBidi" w:hAnsiTheme="majorBidi" w:cstheme="majorBidi"/>
          <w:sz w:val="24"/>
          <w:szCs w:val="24"/>
        </w:rPr>
        <w:t>reac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Pr="003464AE">
        <w:rPr>
          <w:rFonts w:asciiTheme="majorBidi" w:hAnsiTheme="majorBidi" w:cstheme="majorBidi"/>
          <w:sz w:val="24"/>
          <w:szCs w:val="24"/>
        </w:rPr>
        <w:t>tions</w:t>
      </w:r>
      <w:proofErr w:type="spellEnd"/>
      <w:r w:rsidRPr="003464AE">
        <w:rPr>
          <w:rFonts w:asciiTheme="majorBidi" w:hAnsiTheme="majorBidi" w:cstheme="majorBidi"/>
          <w:sz w:val="24"/>
          <w:szCs w:val="24"/>
        </w:rPr>
        <w:t>.</w:t>
      </w:r>
    </w:p>
    <w:p w14:paraId="1695D751" w14:textId="01598765" w:rsidR="00E64212" w:rsidRDefault="001265D3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sz w:val="24"/>
          <w:szCs w:val="24"/>
        </w:rPr>
        <w:t>The predominant presentation of the IBS in our cases was abdominal pain (73.3%), followed by diarrhea in 28 pa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tients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(46.7%), followed by mixed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diar</w:t>
      </w:r>
      <w:proofErr w:type="spellEnd"/>
      <w:r w:rsidR="0085301C">
        <w:rPr>
          <w:rFonts w:asciiTheme="majorBidi" w:hAnsiTheme="majorBidi" w:cstheme="majorBidi"/>
          <w:sz w:val="24"/>
          <w:szCs w:val="24"/>
        </w:rPr>
        <w:t>-</w:t>
      </w:r>
      <w:r w:rsidRPr="00423B56">
        <w:rPr>
          <w:rFonts w:asciiTheme="majorBidi" w:hAnsiTheme="majorBidi" w:cstheme="majorBidi"/>
          <w:sz w:val="24"/>
          <w:szCs w:val="24"/>
        </w:rPr>
        <w:t>rhea ad constipation (33.3%), and cons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tipation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in 8 patients (13.3%). This was like the studies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of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Celebi</w:t>
      </w:r>
      <w:proofErr w:type="spellEnd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(21)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,</w:t>
      </w:r>
      <w:r w:rsidRPr="007E0EB1">
        <w:rPr>
          <w:rFonts w:asciiTheme="majorBidi" w:hAnsiTheme="majorBidi" w:cstheme="majorBidi"/>
          <w:b/>
          <w:bCs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Foud</w:t>
      </w:r>
      <w:proofErr w:type="spellEnd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(22)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, Madrid-Silva et al. 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(23)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, Al-</w:t>
      </w:r>
      <w:proofErr w:type="spellStart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Damarchi</w:t>
      </w:r>
      <w:proofErr w:type="spellEnd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and Al-</w:t>
      </w:r>
      <w:proofErr w:type="spellStart"/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Talakani</w:t>
      </w:r>
      <w:proofErr w:type="spellEnd"/>
      <w:r w:rsidR="00973998"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18)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and </w:t>
      </w:r>
      <w:r w:rsid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Mohammad et al.</w:t>
      </w:r>
      <w:r w:rsidRPr="007E0EB1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(17)</w:t>
      </w:r>
      <w:r w:rsidRPr="00423B56">
        <w:rPr>
          <w:rFonts w:asciiTheme="majorBidi" w:hAnsiTheme="majorBidi" w:cstheme="majorBidi"/>
          <w:sz w:val="24"/>
          <w:szCs w:val="24"/>
        </w:rPr>
        <w:t xml:space="preserve"> result</w:t>
      </w:r>
      <w:r w:rsidR="000B3E06">
        <w:rPr>
          <w:rFonts w:asciiTheme="majorBidi" w:hAnsiTheme="majorBidi" w:cstheme="majorBidi"/>
          <w:sz w:val="24"/>
          <w:szCs w:val="24"/>
        </w:rPr>
        <w:t>s</w:t>
      </w:r>
      <w:r w:rsidRPr="00423B56">
        <w:rPr>
          <w:rFonts w:asciiTheme="majorBidi" w:hAnsiTheme="majorBidi" w:cstheme="majorBidi"/>
          <w:sz w:val="24"/>
          <w:szCs w:val="24"/>
        </w:rPr>
        <w:t xml:space="preserve"> that </w:t>
      </w:r>
      <w:proofErr w:type="spellStart"/>
      <w:r w:rsidR="003464AE" w:rsidRPr="00423B56">
        <w:rPr>
          <w:rFonts w:asciiTheme="majorBidi" w:hAnsiTheme="majorBidi" w:cstheme="majorBidi"/>
          <w:sz w:val="24"/>
          <w:szCs w:val="24"/>
        </w:rPr>
        <w:t>abdo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="003464AE" w:rsidRPr="00423B56">
        <w:rPr>
          <w:rFonts w:asciiTheme="majorBidi" w:hAnsiTheme="majorBidi" w:cstheme="majorBidi"/>
          <w:sz w:val="24"/>
          <w:szCs w:val="24"/>
        </w:rPr>
        <w:t>minal</w:t>
      </w:r>
      <w:proofErr w:type="spellEnd"/>
      <w:r w:rsidR="003464AE" w:rsidRPr="00423B56">
        <w:rPr>
          <w:rFonts w:asciiTheme="majorBidi" w:hAnsiTheme="majorBidi" w:cstheme="majorBidi"/>
          <w:sz w:val="24"/>
          <w:szCs w:val="24"/>
        </w:rPr>
        <w:t xml:space="preserve"> pain </w:t>
      </w:r>
      <w:r w:rsidR="00DA2FCC">
        <w:rPr>
          <w:rFonts w:asciiTheme="majorBidi" w:hAnsiTheme="majorBidi" w:cstheme="majorBidi"/>
          <w:sz w:val="24"/>
          <w:szCs w:val="24"/>
        </w:rPr>
        <w:t>was</w:t>
      </w:r>
      <w:r w:rsidR="003464AE">
        <w:rPr>
          <w:rFonts w:asciiTheme="majorBidi" w:hAnsiTheme="majorBidi" w:cstheme="majorBidi"/>
          <w:sz w:val="24"/>
          <w:szCs w:val="24"/>
        </w:rPr>
        <w:t xml:space="preserve"> the </w:t>
      </w:r>
      <w:r w:rsidRPr="00423B56">
        <w:rPr>
          <w:rFonts w:asciiTheme="majorBidi" w:hAnsiTheme="majorBidi" w:cstheme="majorBidi"/>
          <w:sz w:val="24"/>
          <w:szCs w:val="24"/>
        </w:rPr>
        <w:t xml:space="preserve">most common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prese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Pr="00423B56">
        <w:rPr>
          <w:rFonts w:asciiTheme="majorBidi" w:hAnsiTheme="majorBidi" w:cstheme="majorBidi"/>
          <w:sz w:val="24"/>
          <w:szCs w:val="24"/>
        </w:rPr>
        <w:t>ntation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followed by diarrhea, but for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th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Pr="00423B56">
        <w:rPr>
          <w:rFonts w:asciiTheme="majorBidi" w:hAnsiTheme="majorBidi" w:cstheme="majorBidi"/>
          <w:sz w:val="24"/>
          <w:szCs w:val="24"/>
        </w:rPr>
        <w:t>em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, it was followed by constipation then mixed diarrhea and constipation</w:t>
      </w:r>
      <w:r w:rsidR="00E64212">
        <w:rPr>
          <w:rFonts w:asciiTheme="majorBidi" w:hAnsiTheme="majorBidi" w:cstheme="majorBidi"/>
          <w:sz w:val="24"/>
          <w:szCs w:val="24"/>
        </w:rPr>
        <w:t>.</w:t>
      </w:r>
    </w:p>
    <w:p w14:paraId="68B43EEB" w14:textId="72C4076F" w:rsidR="00E64212" w:rsidRPr="00423B56" w:rsidRDefault="00E64212" w:rsidP="00416AC0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64212">
        <w:rPr>
          <w:rFonts w:asciiTheme="majorBidi" w:hAnsiTheme="majorBidi" w:cstheme="majorBidi"/>
          <w:sz w:val="24"/>
          <w:szCs w:val="24"/>
        </w:rPr>
        <w:t xml:space="preserve"> </w:t>
      </w:r>
      <w:r w:rsidRPr="00423B56">
        <w:rPr>
          <w:rFonts w:asciiTheme="majorBidi" w:hAnsiTheme="majorBidi" w:cstheme="majorBidi"/>
          <w:sz w:val="24"/>
          <w:szCs w:val="24"/>
        </w:rPr>
        <w:t>H. Pylori test was positive in 74 (77.9%) persons. That was near the res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ult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of 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Egyptian studies of </w:t>
      </w:r>
      <w:r w:rsidRPr="00423B56">
        <w:rPr>
          <w:rFonts w:asciiTheme="majorBidi" w:hAnsiTheme="majorBidi" w:cstheme="majorBidi"/>
          <w:sz w:val="24"/>
          <w:szCs w:val="24"/>
        </w:rPr>
        <w:t xml:space="preserve">H. Pylori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prev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alence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: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(24)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which was 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75.7% and </w:t>
      </w:r>
      <w:r w:rsidRPr="009A75FA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(25)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was 70%, slightly higher than the studies of </w:t>
      </w:r>
      <w:r w:rsidR="00973998">
        <w:rPr>
          <w:rFonts w:asciiTheme="majorBidi" w:hAnsiTheme="majorBidi" w:cstheme="majorBidi"/>
          <w:sz w:val="24"/>
          <w:szCs w:val="24"/>
          <w:lang w:bidi="ar-EG"/>
        </w:rPr>
        <w:t>.</w:t>
      </w:r>
      <w:r w:rsidRPr="009615D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(26</w:t>
      </w:r>
      <w:r w:rsidR="00416AC0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,</w:t>
      </w:r>
      <w:r w:rsidRPr="009615D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27)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(62% and 64.3%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respectively</w:t>
      </w:r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), 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but much higher than </w:t>
      </w:r>
      <w:r w:rsidR="00DA2FCC">
        <w:rPr>
          <w:rFonts w:asciiTheme="majorBidi" w:hAnsiTheme="majorBidi" w:cstheme="majorBidi"/>
          <w:sz w:val="24"/>
          <w:szCs w:val="24"/>
          <w:lang w:bidi="ar-EG"/>
        </w:rPr>
        <w:t>that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in the study of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Sherif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(</w:t>
      </w:r>
      <w:r w:rsidR="00DA2FCC" w:rsidRPr="00423B56">
        <w:rPr>
          <w:rFonts w:asciiTheme="majorBidi" w:hAnsiTheme="majorBidi" w:cstheme="majorBidi"/>
          <w:sz w:val="24"/>
          <w:szCs w:val="24"/>
          <w:lang w:bidi="ar-EG"/>
        </w:rPr>
        <w:t>46%</w:t>
      </w:r>
      <w:r w:rsidR="00DA2FCC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DA2FCC" w:rsidRPr="00423B56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9615D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(28)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 xml:space="preserve">In both adults and children who are healthy and </w:t>
      </w:r>
      <w:proofErr w:type="spellStart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asym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ptomatic</w:t>
      </w:r>
      <w:proofErr w:type="spellEnd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 xml:space="preserve">, Egypt has the highest </w:t>
      </w:r>
      <w:proofErr w:type="spellStart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freq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uency</w:t>
      </w:r>
      <w:proofErr w:type="spellEnd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of H. pylori. According to </w:t>
      </w:r>
      <w:r w:rsidR="000B3E06">
        <w:rPr>
          <w:rFonts w:asciiTheme="majorBidi" w:hAnsiTheme="majorBidi" w:cstheme="majorBidi"/>
          <w:sz w:val="24"/>
          <w:szCs w:val="24"/>
          <w:lang w:bidi="ar-EG"/>
        </w:rPr>
        <w:t xml:space="preserve">an </w:t>
      </w:r>
      <w:proofErr w:type="spellStart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Egy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>ptian</w:t>
      </w:r>
      <w:proofErr w:type="spellEnd"/>
      <w:r w:rsidR="00DA2FCC"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study, residing in rural regions, being underweight and/or tall, having a lower level of education, and having a low socioeconomic status are all risk factors for H. pylori infection </w:t>
      </w:r>
      <w:r w:rsidRPr="004C177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(29)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DA2FCC">
        <w:rPr>
          <w:rFonts w:asciiTheme="majorBidi" w:hAnsiTheme="majorBidi" w:cstheme="majorBidi"/>
          <w:sz w:val="24"/>
          <w:szCs w:val="24"/>
          <w:lang w:bidi="ar-EG"/>
        </w:rPr>
        <w:t>Many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European </w:t>
      </w:r>
      <w:r w:rsidR="00DA2FCC" w:rsidRPr="00423B56">
        <w:rPr>
          <w:rFonts w:asciiTheme="majorBidi" w:hAnsiTheme="majorBidi" w:cstheme="majorBidi"/>
          <w:sz w:val="24"/>
          <w:szCs w:val="24"/>
          <w:lang w:bidi="ar-EG"/>
        </w:rPr>
        <w:t>populations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revealed a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signi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ficantly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lower frequency, indicating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bett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er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hygiene standards and less packed workplaces</w:t>
      </w:r>
      <w:r w:rsidR="00973998">
        <w:rPr>
          <w:rFonts w:asciiTheme="majorBidi" w:hAnsiTheme="majorBidi" w:cstheme="majorBidi"/>
          <w:sz w:val="24"/>
          <w:szCs w:val="24"/>
          <w:lang w:bidi="ar-EG"/>
        </w:rPr>
        <w:t xml:space="preserve"> .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9739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(30)</w:t>
      </w:r>
    </w:p>
    <w:p w14:paraId="65DEB8B3" w14:textId="109086FE" w:rsidR="00E64212" w:rsidRPr="00423B56" w:rsidRDefault="00DA2FCC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A2FCC">
        <w:rPr>
          <w:rFonts w:asciiTheme="majorBidi" w:hAnsiTheme="majorBidi" w:cstheme="majorBidi"/>
          <w:sz w:val="24"/>
          <w:szCs w:val="24"/>
        </w:rPr>
        <w:t>73.3% of IBS patients tested positive for H. pylori, which was lower than the control group's rate (85.71%) but did not differ significantly from it.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 xml:space="preserve">That </w:t>
      </w:r>
      <w:r>
        <w:rPr>
          <w:rFonts w:asciiTheme="majorBidi" w:hAnsiTheme="majorBidi" w:cstheme="majorBidi"/>
          <w:sz w:val="24"/>
          <w:szCs w:val="24"/>
          <w:lang w:bidi="ar-EG"/>
        </w:rPr>
        <w:t>went with an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Iraq</w:t>
      </w:r>
      <w:r>
        <w:rPr>
          <w:rFonts w:asciiTheme="majorBidi" w:hAnsiTheme="majorBidi" w:cstheme="majorBidi"/>
          <w:sz w:val="24"/>
          <w:szCs w:val="24"/>
          <w:lang w:bidi="ar-EG"/>
        </w:rPr>
        <w:t>ian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>study</w:t>
      </w:r>
      <w:r w:rsidR="00973998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64212" w:rsidRPr="009739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(31)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which showed that H pylori infection in IBS patients (43%) was less than that in healthy </w:t>
      </w:r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people (58%) </w:t>
      </w:r>
      <w:r w:rsidR="00E64212" w:rsidRPr="00423B56">
        <w:rPr>
          <w:rFonts w:asciiTheme="majorBidi" w:hAnsiTheme="majorBidi" w:cstheme="majorBidi"/>
          <w:sz w:val="24"/>
          <w:szCs w:val="24"/>
        </w:rPr>
        <w:t>with no significant differ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E64212" w:rsidRPr="00423B56">
        <w:rPr>
          <w:rFonts w:asciiTheme="majorBidi" w:hAnsiTheme="majorBidi" w:cstheme="majorBidi"/>
          <w:sz w:val="24"/>
          <w:szCs w:val="24"/>
        </w:rPr>
        <w:t>ence</w:t>
      </w:r>
      <w:proofErr w:type="spellEnd"/>
      <w:r w:rsidR="00E64212" w:rsidRPr="00423B56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</w:p>
    <w:p w14:paraId="507F3278" w14:textId="5705C3DF" w:rsidR="00DA2FCC" w:rsidRPr="00DA2FCC" w:rsidRDefault="00DA2FCC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According to a study by 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Antonio Barr</w:t>
      </w:r>
      <w:r w:rsidR="0085301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-</w:t>
      </w:r>
      <w:proofErr w:type="spellStart"/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ios</w:t>
      </w:r>
      <w:proofErr w:type="spellEnd"/>
      <w:r w:rsidR="009739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.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99208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(32)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conducted on 38 patients, 50% of them tested positive for H. pylori ho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wever</w:t>
      </w:r>
      <w:proofErr w:type="spellEnd"/>
      <w:r w:rsidR="000B3E06">
        <w:rPr>
          <w:rFonts w:asciiTheme="majorBidi" w:hAnsiTheme="majorBidi" w:cstheme="majorBidi"/>
          <w:sz w:val="24"/>
          <w:szCs w:val="24"/>
          <w:lang w:bidi="ar-EG"/>
        </w:rPr>
        <w:t>,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there was no evidence of a conn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ection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between H. pylori infection and IBS. Additionally, </w:t>
      </w:r>
      <w:proofErr w:type="spellStart"/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Hasan</w:t>
      </w:r>
      <w:proofErr w:type="spellEnd"/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et al. </w:t>
      </w:r>
      <w:r w:rsidRPr="0099208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(31)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disc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overed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that both IBS patients and 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cont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>rols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had similar rates of H. pylori 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infec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>tion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3AC003DB" w14:textId="13381D34" w:rsidR="00DA2FCC" w:rsidRPr="00DA2FCC" w:rsidRDefault="00DA2FCC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Furthermore, numerous investigations 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fr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>om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countries such </w:t>
      </w:r>
      <w:r w:rsidR="000B3E06">
        <w:rPr>
          <w:rFonts w:asciiTheme="majorBidi" w:hAnsiTheme="majorBidi" w:cstheme="majorBidi"/>
          <w:sz w:val="24"/>
          <w:szCs w:val="24"/>
          <w:lang w:bidi="ar-EG"/>
        </w:rPr>
        <w:t xml:space="preserve">as 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Sweden </w:t>
      </w:r>
      <w:r w:rsidR="00973998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.</w:t>
      </w:r>
      <w:r w:rsidRPr="00992082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(33)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, the United States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(34)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, Japan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(35)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, China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(36)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and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(5)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, and India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(18)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 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failed to find a link between H pylori and IBS. That was in contrast to a study by </w:t>
      </w: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 xml:space="preserve">He and Li </w:t>
      </w:r>
      <w:r w:rsidRPr="00875079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  <w:vertAlign w:val="superscript"/>
        </w:rPr>
        <w:t>(37)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that found a considerably greater rate of H pylori infection in IBS patients than in healthy individuals.</w:t>
      </w:r>
    </w:p>
    <w:p w14:paraId="256A6A4B" w14:textId="277E475E" w:rsidR="00E64212" w:rsidRPr="00423B56" w:rsidRDefault="00DA2FCC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A2FCC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In conclusion,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we discovered that the population under study had a high </w:t>
      </w:r>
      <w:proofErr w:type="spellStart"/>
      <w:r w:rsidRPr="00DA2FCC">
        <w:rPr>
          <w:rFonts w:asciiTheme="majorBidi" w:hAnsiTheme="majorBidi" w:cstheme="majorBidi"/>
          <w:sz w:val="24"/>
          <w:szCs w:val="24"/>
          <w:lang w:bidi="ar-EG"/>
        </w:rPr>
        <w:t>freq</w:t>
      </w:r>
      <w:r w:rsidR="0085301C">
        <w:rPr>
          <w:rFonts w:asciiTheme="majorBidi" w:hAnsiTheme="majorBidi" w:cstheme="majorBidi"/>
          <w:sz w:val="24"/>
          <w:szCs w:val="24"/>
          <w:lang w:bidi="ar-EG"/>
        </w:rPr>
        <w:t>-</w:t>
      </w:r>
      <w:r w:rsidRPr="00DA2FCC">
        <w:rPr>
          <w:rFonts w:asciiTheme="majorBidi" w:hAnsiTheme="majorBidi" w:cstheme="majorBidi"/>
          <w:sz w:val="24"/>
          <w:szCs w:val="24"/>
          <w:lang w:bidi="ar-EG"/>
        </w:rPr>
        <w:t>uency</w:t>
      </w:r>
      <w:proofErr w:type="spellEnd"/>
      <w:r w:rsidRPr="00DA2FCC">
        <w:rPr>
          <w:rFonts w:asciiTheme="majorBidi" w:hAnsiTheme="majorBidi" w:cstheme="majorBidi"/>
          <w:sz w:val="24"/>
          <w:szCs w:val="24"/>
          <w:lang w:bidi="ar-EG"/>
        </w:rPr>
        <w:t xml:space="preserve"> of H. pylori infection.</w:t>
      </w:r>
      <w:r w:rsidR="00E64212" w:rsidRPr="00423B56">
        <w:rPr>
          <w:rFonts w:asciiTheme="majorBidi" w:hAnsiTheme="majorBidi" w:cstheme="majorBidi"/>
          <w:sz w:val="24"/>
          <w:szCs w:val="24"/>
        </w:rPr>
        <w:t xml:space="preserve"> </w:t>
      </w:r>
      <w:r w:rsidRPr="00DA2FCC">
        <w:rPr>
          <w:rFonts w:asciiTheme="majorBidi" w:hAnsiTheme="majorBidi" w:cstheme="majorBidi"/>
          <w:sz w:val="24"/>
          <w:szCs w:val="24"/>
        </w:rPr>
        <w:t>We did not discover a link between H. pylori infec</w:t>
      </w:r>
      <w:r w:rsidR="0085301C">
        <w:rPr>
          <w:rFonts w:asciiTheme="majorBidi" w:hAnsiTheme="majorBidi" w:cstheme="majorBidi"/>
          <w:sz w:val="24"/>
          <w:szCs w:val="24"/>
        </w:rPr>
        <w:t>-</w:t>
      </w:r>
      <w:r w:rsidRPr="00DA2FCC">
        <w:rPr>
          <w:rFonts w:asciiTheme="majorBidi" w:hAnsiTheme="majorBidi" w:cstheme="majorBidi"/>
          <w:sz w:val="24"/>
          <w:szCs w:val="24"/>
        </w:rPr>
        <w:t>tion and IBS.</w:t>
      </w:r>
    </w:p>
    <w:p w14:paraId="7E7C89B9" w14:textId="77777777" w:rsidR="00E64212" w:rsidRPr="00423B56" w:rsidRDefault="00E64212" w:rsidP="004E7288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ABC6D2E" w14:textId="77777777" w:rsidR="00E64212" w:rsidRPr="00423B56" w:rsidRDefault="00E64212" w:rsidP="004E7288">
      <w:pPr>
        <w:spacing w:after="0" w:line="240" w:lineRule="auto"/>
        <w:ind w:right="-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23B56">
        <w:rPr>
          <w:rFonts w:asciiTheme="majorBidi" w:hAnsiTheme="majorBidi" w:cstheme="majorBidi"/>
          <w:b/>
          <w:bCs/>
          <w:sz w:val="28"/>
          <w:szCs w:val="28"/>
        </w:rPr>
        <w:t>References:</w:t>
      </w:r>
    </w:p>
    <w:p w14:paraId="79B531A2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Drossman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Camilleri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Mayer EA, Whitehead WE. 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AGA technical review on irritable bowel syndrome. Gastroenterology W B Saunders; 2002;123(6): 2108–31. </w:t>
      </w:r>
    </w:p>
    <w:p w14:paraId="580F071A" w14:textId="77777777" w:rsidR="00FA02DB" w:rsidRPr="007E0EB1" w:rsidRDefault="00FA02DB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373E0F56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Defrees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DN, Bailey J.</w:t>
      </w:r>
      <w:r w:rsidRPr="00423B56">
        <w:rPr>
          <w:rFonts w:asciiTheme="majorBidi" w:hAnsiTheme="majorBidi" w:cstheme="majorBidi"/>
          <w:sz w:val="24"/>
          <w:szCs w:val="24"/>
        </w:rPr>
        <w:t xml:space="preserve"> Irritable Bowel Syndrome. Prim Care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Clin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Pract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: 2017;44(4): 655-71. </w:t>
      </w:r>
    </w:p>
    <w:p w14:paraId="646CE26F" w14:textId="77777777" w:rsidR="00FA02DB" w:rsidRPr="007E0EB1" w:rsidRDefault="00FA02DB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14:paraId="62DF16E7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Drossman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ab/>
        <w:t>DA.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ab/>
        <w:t xml:space="preserve">Functional 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ab/>
        <w:t xml:space="preserve">Gastrointestinal Disorders: History, Pathophysiology, Clinical Features, and Rome IV. Gastroenterology W B Saunders 2016;150(6): 1262–1279.e2. </w:t>
      </w:r>
    </w:p>
    <w:p w14:paraId="1830F933" w14:textId="77777777" w:rsidR="00FA02DB" w:rsidRPr="007E0EB1" w:rsidRDefault="00FA02DB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237E92C2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Vanner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SJ, Greenwood-Van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Meerveld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Mawe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GM, Shea-</w:t>
      </w: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Donohue T,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Verdu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EF, Wood J, et al. </w:t>
      </w:r>
      <w:r w:rsidRPr="00423B56">
        <w:rPr>
          <w:rFonts w:asciiTheme="majorBidi" w:hAnsiTheme="majorBidi" w:cstheme="majorBidi"/>
          <w:sz w:val="24"/>
          <w:szCs w:val="24"/>
        </w:rPr>
        <w:t xml:space="preserve">Fundamentals of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Neuro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-gastroenterology: Basic Science. Gastroenterology W B Saunders 2016; 150(6): 1280–91. </w:t>
      </w:r>
    </w:p>
    <w:p w14:paraId="29D4C776" w14:textId="77777777" w:rsidR="00FA02DB" w:rsidRPr="007E0EB1" w:rsidRDefault="00FA02DB" w:rsidP="004E7288">
      <w:pPr>
        <w:pStyle w:val="a3"/>
        <w:spacing w:after="0" w:line="240" w:lineRule="auto"/>
        <w:ind w:left="357"/>
        <w:jc w:val="both"/>
        <w:rPr>
          <w:rFonts w:asciiTheme="majorBidi" w:hAnsiTheme="majorBidi" w:cstheme="majorBidi"/>
          <w:sz w:val="16"/>
          <w:szCs w:val="16"/>
        </w:rPr>
      </w:pPr>
    </w:p>
    <w:p w14:paraId="49D0D319" w14:textId="58E6BB11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bookmarkStart w:id="16" w:name="_Hlk95397879"/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Xiong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Xiong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Ma Z, Huang S, Li A, Liu S.</w:t>
      </w:r>
      <w:r w:rsidRPr="00423B56">
        <w:rPr>
          <w:rFonts w:asciiTheme="majorBidi" w:hAnsiTheme="majorBidi" w:cstheme="majorBidi"/>
          <w:sz w:val="24"/>
          <w:szCs w:val="24"/>
        </w:rPr>
        <w:t xml:space="preserve"> Lack of Association Found between Helicobacter pylori Infection and Diarrhea-Predominant Irritable Bowel Syndrome: A Multicenter Retrospective Study. 2016;1–7</w:t>
      </w:r>
      <w:bookmarkEnd w:id="16"/>
    </w:p>
    <w:p w14:paraId="2E52D85E" w14:textId="77777777" w:rsidR="00353D8F" w:rsidRPr="007E0EB1" w:rsidRDefault="00353D8F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6B3F4FE1" w14:textId="4CF9EFC6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Ford A C, Forman D, Hunt R H, Yuan Y, and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Moayyedi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P,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“Helicobacter pylori eradication therapy to prevent gastric cancer in healthy asymptomatic infected individuals: systematic review and</w:t>
      </w:r>
      <w:r w:rsidR="000B3E0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>meta</w:t>
      </w:r>
      <w:r w:rsidR="000B3E06">
        <w:rPr>
          <w:rFonts w:asciiTheme="majorBidi" w:eastAsia="Times New Roman" w:hAnsiTheme="majorBidi" w:cstheme="majorBidi"/>
          <w:sz w:val="24"/>
          <w:szCs w:val="24"/>
        </w:rPr>
        <w:t>-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analysis of </w:t>
      </w:r>
      <w:r w:rsidR="000B3E06" w:rsidRPr="00423B56">
        <w:rPr>
          <w:rFonts w:asciiTheme="majorBidi" w:eastAsia="Times New Roman" w:hAnsiTheme="majorBidi" w:cstheme="majorBidi"/>
          <w:sz w:val="24"/>
          <w:szCs w:val="24"/>
        </w:rPr>
        <w:t>randomized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controlled trials.,” BMJ (Clinical research ed.), 2014; vol. 348. </w:t>
      </w:r>
    </w:p>
    <w:p w14:paraId="0E73C928" w14:textId="77777777" w:rsidR="00353D8F" w:rsidRPr="007E0EB1" w:rsidRDefault="00353D8F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76E856DB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Yakoob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Abbas Z,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Naz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Islam 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Jafri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W.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Virulence markers of Helicobacter pylori in patients with diarrhea-dominant irritable bowel syndrome. Br J Biomed </w:t>
      </w:r>
      <w:proofErr w:type="spellStart"/>
      <w:r w:rsidRPr="00423B56">
        <w:rPr>
          <w:rFonts w:asciiTheme="majorBidi" w:eastAsia="Times New Roman" w:hAnsiTheme="majorBidi" w:cstheme="majorBidi"/>
          <w:sz w:val="24"/>
          <w:szCs w:val="24"/>
        </w:rPr>
        <w:t>Sci</w:t>
      </w:r>
      <w:proofErr w:type="spellEnd"/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2012; 69(1): 6–10.</w:t>
      </w:r>
    </w:p>
    <w:p w14:paraId="41E237AC" w14:textId="77777777" w:rsidR="00353D8F" w:rsidRPr="007E0EB1" w:rsidRDefault="00353D8F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6"/>
          <w:szCs w:val="16"/>
        </w:rPr>
      </w:pPr>
    </w:p>
    <w:p w14:paraId="4A5913F5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Budzyński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Kłopocka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Brain-gut axis in the pathogenesis of Helicobacter pylori infection. World J </w:t>
      </w:r>
      <w:proofErr w:type="spellStart"/>
      <w:r w:rsidRPr="00423B56">
        <w:rPr>
          <w:rFonts w:asciiTheme="majorBidi" w:eastAsia="Times New Roman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2014; 20(18): 5212. </w:t>
      </w:r>
    </w:p>
    <w:p w14:paraId="2E746CC6" w14:textId="77777777" w:rsidR="00353D8F" w:rsidRPr="007E0EB1" w:rsidRDefault="00353D8F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8"/>
          <w:szCs w:val="18"/>
        </w:rPr>
      </w:pPr>
    </w:p>
    <w:p w14:paraId="565F7658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Collins S, McHugh K, Jacobson K, Khan I, Riddell R,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Murase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et al.</w:t>
      </w:r>
      <w:r w:rsidRPr="00423B56">
        <w:rPr>
          <w:rFonts w:asciiTheme="majorBidi" w:eastAsia="Times New Roman" w:hAnsiTheme="majorBidi" w:cstheme="majorBidi"/>
          <w:sz w:val="24"/>
          <w:szCs w:val="24"/>
        </w:rPr>
        <w:t xml:space="preserve"> Previous inflammation alters the response of the rat colon to stress. Gastroenterology W B Saunders 1996; 111(6): 1509–15. </w:t>
      </w:r>
    </w:p>
    <w:p w14:paraId="703A598A" w14:textId="77777777" w:rsidR="00353D8F" w:rsidRPr="00353D8F" w:rsidRDefault="00353D8F" w:rsidP="004E7288">
      <w:pPr>
        <w:pStyle w:val="a3"/>
        <w:spacing w:after="0" w:line="240" w:lineRule="auto"/>
        <w:ind w:left="357"/>
        <w:jc w:val="both"/>
        <w:rPr>
          <w:rFonts w:asciiTheme="majorBidi" w:eastAsia="Times New Roman" w:hAnsiTheme="majorBidi" w:cstheme="majorBidi"/>
          <w:sz w:val="12"/>
          <w:szCs w:val="12"/>
        </w:rPr>
      </w:pPr>
    </w:p>
    <w:p w14:paraId="274BEDBB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Ferreira AI,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Garrido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Castro-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Poças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F.</w:t>
      </w:r>
      <w:r w:rsidRPr="00423B56">
        <w:rPr>
          <w:rFonts w:asciiTheme="majorBidi" w:hAnsiTheme="majorBidi" w:cstheme="majorBidi"/>
          <w:sz w:val="24"/>
          <w:szCs w:val="24"/>
        </w:rPr>
        <w:t xml:space="preserve"> Irritable Bowel Syndrome: News from an Old Disorder. GE Port J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2020;27(4):255-268</w:t>
      </w:r>
    </w:p>
    <w:p w14:paraId="703A7548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p w14:paraId="26EBD7A8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Olafsdottir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LB,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Gudjonsson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Jonsdottir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Thjodleifsson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B. </w:t>
      </w:r>
      <w:r w:rsidRPr="00423B56">
        <w:rPr>
          <w:rFonts w:asciiTheme="majorBidi" w:hAnsiTheme="majorBidi" w:cstheme="majorBidi"/>
          <w:sz w:val="24"/>
          <w:szCs w:val="24"/>
        </w:rPr>
        <w:t xml:space="preserve">Stability of the irritable bowel syndrome and subgroups as measured by three diagnostic criteria - a 10-year follow-up study. Aliment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Pharmacol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Ther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2010;32(5):670-80</w:t>
      </w:r>
    </w:p>
    <w:p w14:paraId="09CDBBA8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14:paraId="40BD0EC4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Wani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Almaeen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AH, Bandy AH,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Thirunavukkarsu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Al-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Sayer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Flah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et al. </w:t>
      </w:r>
      <w:r w:rsidRPr="00423B56">
        <w:rPr>
          <w:rFonts w:asciiTheme="majorBidi" w:hAnsiTheme="majorBidi" w:cstheme="majorBidi"/>
          <w:sz w:val="24"/>
          <w:szCs w:val="24"/>
        </w:rPr>
        <w:t xml:space="preserve">Prevalence and risk factors of IBS among medical and nonmedical students in the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Jouf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university. Niger J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Clin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Pract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2020;23(4):555-560.</w:t>
      </w:r>
    </w:p>
    <w:p w14:paraId="73DCD57D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14:paraId="2FEC3AAA" w14:textId="0F69567C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Farzaneh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Ghobaklou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Moghimi-Dehkordi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Naderi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Fadai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F. </w:t>
      </w:r>
      <w:r w:rsidRPr="00423B56">
        <w:rPr>
          <w:rFonts w:asciiTheme="majorBidi" w:hAnsiTheme="majorBidi" w:cstheme="majorBidi"/>
          <w:sz w:val="24"/>
          <w:szCs w:val="24"/>
        </w:rPr>
        <w:t>Effects of demographic factors, body mass index, alcohol drinking and smoking habits on irritable bowel syndrome: a case</w:t>
      </w:r>
      <w:r w:rsidR="000B3E06">
        <w:rPr>
          <w:rFonts w:asciiTheme="majorBidi" w:hAnsiTheme="majorBidi" w:cstheme="majorBidi"/>
          <w:sz w:val="24"/>
          <w:szCs w:val="24"/>
        </w:rPr>
        <w:t>-</w:t>
      </w:r>
      <w:r w:rsidRPr="00423B56">
        <w:rPr>
          <w:rFonts w:asciiTheme="majorBidi" w:hAnsiTheme="majorBidi" w:cstheme="majorBidi"/>
          <w:sz w:val="24"/>
          <w:szCs w:val="24"/>
        </w:rPr>
        <w:t xml:space="preserve">control study. Ann Med Health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Sci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Res 2013; 3:391-396.</w:t>
      </w:r>
    </w:p>
    <w:p w14:paraId="7C7B9BFE" w14:textId="77777777" w:rsidR="007E0EB1" w:rsidRPr="007E0EB1" w:rsidRDefault="007E0EB1" w:rsidP="007E0EB1">
      <w:pPr>
        <w:spacing w:after="0" w:line="240" w:lineRule="auto"/>
        <w:jc w:val="both"/>
        <w:rPr>
          <w:rFonts w:asciiTheme="majorBidi" w:hAnsiTheme="majorBidi" w:cstheme="majorBidi"/>
          <w:sz w:val="16"/>
          <w:szCs w:val="16"/>
        </w:rPr>
      </w:pPr>
    </w:p>
    <w:p w14:paraId="2134CB5B" w14:textId="77777777" w:rsidR="00353D8F" w:rsidRPr="00353D8F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14:paraId="0345A0C1" w14:textId="77777777" w:rsidR="00353D8F" w:rsidRPr="00353D8F" w:rsidRDefault="00353D8F" w:rsidP="004E7288">
      <w:pPr>
        <w:spacing w:after="0" w:line="240" w:lineRule="auto"/>
        <w:ind w:left="360"/>
        <w:jc w:val="both"/>
        <w:rPr>
          <w:rFonts w:asciiTheme="majorBidi" w:hAnsiTheme="majorBidi" w:cstheme="majorBidi"/>
          <w:sz w:val="2"/>
          <w:szCs w:val="2"/>
        </w:rPr>
      </w:pPr>
    </w:p>
    <w:p w14:paraId="14934DD9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Latif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Aziz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Memon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Asad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</w:t>
      </w:r>
      <w:r w:rsidRPr="00423B56">
        <w:rPr>
          <w:rFonts w:asciiTheme="majorBidi" w:hAnsiTheme="majorBidi" w:cstheme="majorBidi"/>
          <w:sz w:val="24"/>
          <w:szCs w:val="24"/>
        </w:rPr>
        <w:t xml:space="preserve"> Irritable Bowel Syndrome in a Population of a Developing Country: Prevalence and Association.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Cureus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2020;12(5):e8112</w:t>
      </w:r>
    </w:p>
    <w:p w14:paraId="5CE54505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721E393F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Elhosseiny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Mahmoud NE,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Manzour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AF. </w:t>
      </w:r>
      <w:r w:rsidRPr="00423B56">
        <w:rPr>
          <w:rFonts w:asciiTheme="majorBidi" w:hAnsiTheme="majorBidi" w:cstheme="majorBidi"/>
          <w:sz w:val="24"/>
          <w:szCs w:val="24"/>
        </w:rPr>
        <w:t xml:space="preserve">Factors associated with irritable  bowel syndrome among medical students at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Ain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Shams University. J Egypt Public Health Assoc.;94(1):23 Study. J Can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Assoc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2019;3(6):e32-e36</w:t>
      </w:r>
    </w:p>
    <w:p w14:paraId="4C43DA55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0C8727AA" w14:textId="77777777" w:rsidR="00E64212" w:rsidRPr="00353D8F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AlAmeel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T, Roth LS, Al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Sulais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E. </w:t>
      </w:r>
      <w:r w:rsidRPr="00423B56">
        <w:rPr>
          <w:rFonts w:asciiTheme="majorBidi" w:hAnsiTheme="majorBidi" w:cstheme="majorBidi"/>
          <w:sz w:val="24"/>
          <w:szCs w:val="24"/>
        </w:rPr>
        <w:t xml:space="preserve">The Prevalence of Irritable Bowel Syndrome Among Board-Certified Medical Doctors In Saudi Arabia: A Cross-sectional </w:t>
      </w:r>
      <w:r w:rsidRPr="00423B56">
        <w:rPr>
          <w:rFonts w:asciiTheme="majorBidi" w:hAnsiTheme="majorBidi" w:cstheme="majorBidi"/>
          <w:color w:val="303030"/>
          <w:sz w:val="24"/>
          <w:szCs w:val="24"/>
          <w:shd w:val="clear" w:color="auto" w:fill="FFFFFF"/>
        </w:rPr>
        <w:t>Study. </w:t>
      </w:r>
      <w:r w:rsidRPr="00423B56">
        <w:rPr>
          <w:rFonts w:asciiTheme="majorBidi" w:hAnsiTheme="majorBidi" w:cstheme="majorBidi"/>
          <w:sz w:val="24"/>
          <w:szCs w:val="24"/>
        </w:rPr>
        <w:t xml:space="preserve">J Can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Assoc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2019;3(6):e32-e36.</w:t>
      </w:r>
      <w:r w:rsidRPr="00423B56">
        <w:rPr>
          <w:rFonts w:asciiTheme="majorBidi" w:hAnsiTheme="majorBidi" w:cstheme="majorBidi"/>
          <w:color w:val="303030"/>
          <w:sz w:val="24"/>
          <w:szCs w:val="24"/>
          <w:shd w:val="clear" w:color="auto" w:fill="FFFFFF"/>
        </w:rPr>
        <w:t xml:space="preserve"> </w:t>
      </w:r>
    </w:p>
    <w:p w14:paraId="5B118138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38096F50" w14:textId="77777777" w:rsidR="00E64212" w:rsidRDefault="00E64212" w:rsidP="004E7288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Mohammad A.,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Roshdy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Abd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Allah S..</w:t>
      </w:r>
      <w:r w:rsidRPr="00423B56">
        <w:rPr>
          <w:rFonts w:asciiTheme="majorBidi" w:hAnsiTheme="majorBidi" w:cstheme="majorBidi"/>
          <w:sz w:val="24"/>
          <w:szCs w:val="24"/>
        </w:rPr>
        <w:t xml:space="preserve"> Irritable Bowel Syndrome in Patients with Chronic Viral Hepatitis. The Egyptian Journal of Hospital Medicine, 2021;85(1), 3173-3178.</w:t>
      </w:r>
    </w:p>
    <w:p w14:paraId="50978816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5D001FA3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Damarchi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, A.T., &amp; Al-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Talakani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, G.A..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Association of helicobacter pylori and irritable bowel syndrome. </w:t>
      </w:r>
      <w:r w:rsidRPr="00423B56">
        <w:rPr>
          <w:rStyle w:val="a7"/>
          <w:rFonts w:asciiTheme="majorBidi" w:hAnsiTheme="majorBidi" w:cstheme="majorBidi"/>
          <w:i w:val="0"/>
          <w:iCs w:val="0"/>
          <w:sz w:val="24"/>
          <w:szCs w:val="24"/>
        </w:rPr>
        <w:t>Indian Journal of Public Health Research and Development,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2018;</w:t>
      </w:r>
      <w:r w:rsidRPr="00423B56">
        <w:rPr>
          <w:rStyle w:val="a7"/>
          <w:rFonts w:asciiTheme="majorBidi" w:hAnsiTheme="majorBidi" w:cstheme="majorBidi"/>
          <w:i w:val="0"/>
          <w:iCs w:val="0"/>
          <w:sz w:val="24"/>
          <w:szCs w:val="24"/>
        </w:rPr>
        <w:t xml:space="preserve"> 9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, 486.</w:t>
      </w:r>
    </w:p>
    <w:p w14:paraId="3E64A3EB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68CA864E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Pan CH, Chang CC, Su CT, Tsai PS.</w:t>
      </w:r>
      <w:r w:rsidRPr="00423B56">
        <w:rPr>
          <w:rFonts w:asciiTheme="majorBidi" w:hAnsiTheme="majorBidi" w:cstheme="majorBidi"/>
          <w:sz w:val="24"/>
          <w:szCs w:val="24"/>
        </w:rPr>
        <w:t xml:space="preserve"> Trends in irritable bowel syndrome incidence among Taiwanese adults during 2003 -2013: a population-based study of sex and age differences.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PLoS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One 2016; 11:e0166922 .</w:t>
      </w:r>
    </w:p>
    <w:p w14:paraId="19ABCDF9" w14:textId="77777777" w:rsidR="00353D8F" w:rsidRPr="00353D8F" w:rsidRDefault="00353D8F" w:rsidP="004E7288">
      <w:pPr>
        <w:spacing w:after="0" w:line="240" w:lineRule="auto"/>
        <w:ind w:left="360"/>
        <w:jc w:val="both"/>
        <w:rPr>
          <w:rFonts w:asciiTheme="majorBidi" w:hAnsiTheme="majorBidi" w:cstheme="majorBidi"/>
          <w:sz w:val="4"/>
          <w:szCs w:val="4"/>
        </w:rPr>
      </w:pPr>
    </w:p>
    <w:p w14:paraId="7704630F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3C8F5339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Chang L,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Heitkemper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MM.</w:t>
      </w:r>
      <w:r w:rsidRPr="00423B56">
        <w:rPr>
          <w:rFonts w:asciiTheme="majorBidi" w:hAnsiTheme="majorBidi" w:cstheme="majorBidi"/>
          <w:sz w:val="24"/>
          <w:szCs w:val="24"/>
        </w:rPr>
        <w:t xml:space="preserve"> Gender differences in irritable bowel syndrome. Gastroenterology 2002;123:1686 -1701.</w:t>
      </w:r>
    </w:p>
    <w:p w14:paraId="71AB62D7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61789955" w14:textId="22665418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Celebi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Acik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Deveci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SE,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Bahcecioglu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Ayar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Demir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Durukan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</w:t>
      </w:r>
      <w:r w:rsidRPr="00423B56">
        <w:rPr>
          <w:rFonts w:asciiTheme="majorBidi" w:hAnsiTheme="majorBidi" w:cstheme="majorBidi"/>
          <w:sz w:val="24"/>
          <w:szCs w:val="24"/>
        </w:rPr>
        <w:t xml:space="preserve">. Epidemiological features of irritable bowel syndrome in Turkish urban society. J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Hepatol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2004 Jul;19(7):738-43.</w:t>
      </w:r>
    </w:p>
    <w:p w14:paraId="39EA293F" w14:textId="77777777" w:rsidR="00353D8F" w:rsidRPr="00353D8F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2"/>
          <w:szCs w:val="2"/>
        </w:rPr>
      </w:pPr>
    </w:p>
    <w:p w14:paraId="76807A8B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6A9F33BC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Fouad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Makhlouf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Khalaf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Mostafa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Z, Abdel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Raheem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Meneasi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W. </w:t>
      </w:r>
      <w:r w:rsidRPr="00423B56">
        <w:rPr>
          <w:rFonts w:asciiTheme="majorBidi" w:hAnsiTheme="majorBidi" w:cstheme="majorBidi"/>
          <w:sz w:val="24"/>
          <w:szCs w:val="24"/>
        </w:rPr>
        <w:t xml:space="preserve">Is irritable bowel syndrome associated with chronic hepatitis C? J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Hepatol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>. 2010 Jul;25(7):1285-8.</w:t>
      </w:r>
    </w:p>
    <w:p w14:paraId="1C4383ED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789095AD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Madrid-Silva AM,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Defilippi-Caffri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C,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Landskron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-Ramos G,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Olguín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-Herrera F, Reyes-Ponce A, Castro-Lara A, et al.</w:t>
      </w:r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Prevalencia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de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síntomas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de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intestino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irritable en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lastRenderedPageBreak/>
        <w:t>población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asistente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a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centros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comerciales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de Santiago de Chile.  The prevalence of irritable bowel symptoms in a population of shopping mall visitors in Santiago de Chile. Rev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Mex. 2013 Oct-Dec;78(4):203-10</w:t>
      </w:r>
    </w:p>
    <w:p w14:paraId="4B02096D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5DCAFAA4" w14:textId="199E6CE0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Mohammad MA,  Hussein L, Coward A, Jackson SJ.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Prevalence of Helicobacter pylori</w:t>
      </w:r>
      <w:r w:rsidR="000B3E0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infection among Egyptian children: Impact of social background and effect on growth. Public Health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Nutr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2008; 11: 230-236 </w:t>
      </w:r>
    </w:p>
    <w:p w14:paraId="6AECB644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4EFE5BE4" w14:textId="6DC38BA3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Abu-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Zekry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MA,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Hashem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Ali AA, Mohamed IS.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Frequency of H. pylori infection among Egyptian children presenting with gastrointestinal manifestations. J Egypt Public Health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Assoc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2013; 88:74-78.</w:t>
      </w:r>
    </w:p>
    <w:p w14:paraId="1E73CB05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0F180C67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Ali AS,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Borei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MB.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H. pylori and Egyptian infantile colic. J Egypt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Soc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Parasitol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2013; 43:327-332.</w:t>
      </w:r>
    </w:p>
    <w:p w14:paraId="1CA17575" w14:textId="77777777" w:rsidR="00353D8F" w:rsidRPr="007E0EB1" w:rsidRDefault="00353D8F" w:rsidP="007E0EB1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28A08557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Diab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M., El-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Shenawy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Shemis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M. et al.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 Helicobacter Pylori Infection in Egyptian Patients With Dyspepsia: Diagnostic, Demographic, Endoscopic And Clinical Characteristics. </w:t>
      </w:r>
      <w:r w:rsidRPr="00423B56">
        <w:rPr>
          <w:rStyle w:val="a7"/>
          <w:rFonts w:asciiTheme="majorBidi" w:hAnsiTheme="majorBidi" w:cstheme="majorBidi"/>
          <w:i w:val="0"/>
          <w:iCs w:val="0"/>
          <w:sz w:val="24"/>
          <w:szCs w:val="24"/>
          <w:shd w:val="clear" w:color="auto" w:fill="FFFFFF"/>
        </w:rPr>
        <w:t>Int. J. of Adv. Res.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 2018;226-234</w:t>
      </w:r>
    </w:p>
    <w:p w14:paraId="3130731D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31281DBE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Sherif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Mohran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Z,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Fathy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Rockabrand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Rozmajzl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PJ,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Frenck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RW.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Universal high-level primary metronidazole resistance in Helicobacter pylori isolated from children in Egypt. Journal of Clinical Microbiology 2004;42: 4832–4</w:t>
      </w:r>
    </w:p>
    <w:p w14:paraId="278018F7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14:paraId="6B09D245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Hooi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JKY, Lai WY, Ng WK,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Suen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MMY, Underwood FE,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Tanyingoh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et al.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Global prevalence of Helicobacter pylori Infection: 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lastRenderedPageBreak/>
        <w:t xml:space="preserve">Systematic review and meta-analysis.  Gastroenterology 2017; 26.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pii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: S0016-5085(17) 35531-2. </w:t>
      </w:r>
    </w:p>
    <w:p w14:paraId="629649EF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shd w:val="clear" w:color="auto" w:fill="FFFFFF"/>
        </w:rPr>
      </w:pPr>
    </w:p>
    <w:p w14:paraId="72D48F82" w14:textId="7E49ECCC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Jaka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Mushi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MF,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Mirambo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MM, Wilson L,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Seni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Mtebe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et al.</w:t>
      </w:r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Sero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-prevalence and associated factors of Helicobacter pylori infection among adult patients with dyspepsia attending the gastroenterology unit in a tertiary hospital in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Mwanza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Tanzania. 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Afr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Health </w:t>
      </w:r>
      <w:proofErr w:type="spellStart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>Sci</w:t>
      </w:r>
      <w:proofErr w:type="spellEnd"/>
      <w:r w:rsidRPr="00423B5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2016; 16(3):684-689.</w:t>
      </w:r>
    </w:p>
    <w:p w14:paraId="29E85E5E" w14:textId="77777777" w:rsidR="00353D8F" w:rsidRPr="00353D8F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4"/>
          <w:szCs w:val="14"/>
          <w:shd w:val="clear" w:color="auto" w:fill="FFFFFF"/>
        </w:rPr>
      </w:pPr>
    </w:p>
    <w:p w14:paraId="5F926489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Hasan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AS,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Jaafer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AM,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Athab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AM. </w:t>
      </w:r>
      <w:r w:rsidRPr="00423B56">
        <w:rPr>
          <w:rFonts w:asciiTheme="majorBidi" w:hAnsiTheme="majorBidi" w:cstheme="majorBidi"/>
          <w:sz w:val="24"/>
          <w:szCs w:val="24"/>
        </w:rPr>
        <w:t>Rate of Helicobacter pylori infection among patients with irritable bowel syndrome. Gulf Med J 2017; 6: 16-21</w:t>
      </w:r>
    </w:p>
    <w:p w14:paraId="05D67290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4AF9D024" w14:textId="77777777" w:rsidR="00353D8F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Antonio Barrios, Adriana Barrios Fernandez, Angela Alvarez and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Eviralda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Méndez.</w:t>
      </w:r>
      <w:r w:rsidRPr="00423B56">
        <w:rPr>
          <w:rFonts w:asciiTheme="majorBidi" w:hAnsiTheme="majorBidi" w:cstheme="majorBidi"/>
          <w:sz w:val="24"/>
          <w:szCs w:val="24"/>
        </w:rPr>
        <w:t xml:space="preserve"> Helicobacter pylori Infection Is Associated with Development of Irritable Bowel Syndrome J of Exploratory Research in Pharmacology 2016;</w:t>
      </w:r>
      <w:r w:rsidR="000B3E06">
        <w:rPr>
          <w:rFonts w:asciiTheme="majorBidi" w:hAnsiTheme="majorBidi" w:cstheme="majorBidi"/>
          <w:sz w:val="24"/>
          <w:szCs w:val="24"/>
        </w:rPr>
        <w:t xml:space="preserve"> </w:t>
      </w:r>
      <w:r w:rsidRPr="00423B56">
        <w:rPr>
          <w:rFonts w:asciiTheme="majorBidi" w:hAnsiTheme="majorBidi" w:cstheme="majorBidi"/>
          <w:sz w:val="24"/>
          <w:szCs w:val="24"/>
        </w:rPr>
        <w:t>vol. 13-15</w:t>
      </w:r>
    </w:p>
    <w:p w14:paraId="25A71D4A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291ABD8C" w14:textId="2814310C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Agréus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Engstrand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Svärdsudd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et al.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Helicobacter pylori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seropositivity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among Swedish adults with and without abdominal symptoms. A population-based epidemiologic study.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Scand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J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B3E06" w:rsidRPr="00423B56">
        <w:rPr>
          <w:rFonts w:asciiTheme="majorBidi" w:hAnsiTheme="majorBidi" w:cstheme="majorBidi"/>
          <w:sz w:val="24"/>
          <w:szCs w:val="24"/>
          <w:lang w:bidi="ar-EG"/>
        </w:rPr>
        <w:t>1995; 30:752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–7.</w:t>
      </w:r>
    </w:p>
    <w:p w14:paraId="0BE0BD7A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01E662E1" w14:textId="71F79A33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Locke CR, Talley NJ, Nelson DK, et al.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Helicobacter pylori and dyspepsia: a population-based study of the organism and host. Am J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B3E06" w:rsidRPr="00423B56">
        <w:rPr>
          <w:rFonts w:asciiTheme="majorBidi" w:hAnsiTheme="majorBidi" w:cstheme="majorBidi"/>
          <w:sz w:val="24"/>
          <w:szCs w:val="24"/>
          <w:lang w:bidi="ar-EG"/>
        </w:rPr>
        <w:t>2000; 95:1906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>–13.</w:t>
      </w:r>
    </w:p>
    <w:p w14:paraId="207B64CD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  <w:lang w:bidi="ar-EG"/>
        </w:rPr>
      </w:pPr>
    </w:p>
    <w:p w14:paraId="7E6BFBFF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Kawamura A, Adachi K, Takashima T, et al. </w:t>
      </w:r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Prevalence of irritable bowel syndrome and its relationship with Helicobacter pylori infection in a Japanese population. Am J </w:t>
      </w:r>
      <w:proofErr w:type="spellStart"/>
      <w:r w:rsidRPr="00423B56">
        <w:rPr>
          <w:rFonts w:asciiTheme="majorBidi" w:hAnsiTheme="majorBidi" w:cstheme="majorBidi"/>
          <w:sz w:val="24"/>
          <w:szCs w:val="24"/>
          <w:lang w:bidi="ar-EG"/>
        </w:rPr>
        <w:t>Gastroenterol</w:t>
      </w:r>
      <w:proofErr w:type="spellEnd"/>
      <w:r w:rsidRPr="00423B56">
        <w:rPr>
          <w:rFonts w:asciiTheme="majorBidi" w:hAnsiTheme="majorBidi" w:cstheme="majorBidi"/>
          <w:sz w:val="24"/>
          <w:szCs w:val="24"/>
          <w:lang w:bidi="ar-EG"/>
        </w:rPr>
        <w:t xml:space="preserve"> 2001;96:1946</w:t>
      </w:r>
    </w:p>
    <w:p w14:paraId="3719DAB0" w14:textId="77777777" w:rsidR="00353D8F" w:rsidRPr="007E0EB1" w:rsidRDefault="00353D8F" w:rsidP="004E7288">
      <w:pPr>
        <w:spacing w:after="0" w:line="240" w:lineRule="auto"/>
        <w:ind w:left="360"/>
        <w:jc w:val="both"/>
        <w:rPr>
          <w:rFonts w:asciiTheme="majorBidi" w:hAnsiTheme="majorBidi" w:cstheme="majorBidi"/>
          <w:sz w:val="16"/>
          <w:szCs w:val="16"/>
        </w:rPr>
      </w:pPr>
    </w:p>
    <w:p w14:paraId="0FAF5091" w14:textId="77777777" w:rsid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Zhao Y, </w:t>
      </w:r>
      <w:proofErr w:type="spellStart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>Zou</w:t>
      </w:r>
      <w:proofErr w:type="spellEnd"/>
      <w:r w:rsidRPr="00423B56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Wang R, et al.</w:t>
      </w:r>
      <w:r w:rsidRPr="00423B56">
        <w:rPr>
          <w:rFonts w:asciiTheme="majorBidi" w:hAnsiTheme="majorBidi" w:cstheme="majorBidi"/>
          <w:sz w:val="24"/>
          <w:szCs w:val="24"/>
        </w:rPr>
        <w:t xml:space="preserve"> Dyspepsia and irritable bowel syndrome in China: a population-based endoscopy study of prevalence and impact. Aliment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Pharmacol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23B56">
        <w:rPr>
          <w:rFonts w:asciiTheme="majorBidi" w:hAnsiTheme="majorBidi" w:cstheme="majorBidi"/>
          <w:sz w:val="24"/>
          <w:szCs w:val="24"/>
        </w:rPr>
        <w:t>Ther</w:t>
      </w:r>
      <w:proofErr w:type="spellEnd"/>
      <w:r w:rsidRPr="00423B56">
        <w:rPr>
          <w:rFonts w:asciiTheme="majorBidi" w:hAnsiTheme="majorBidi" w:cstheme="majorBidi"/>
          <w:sz w:val="24"/>
          <w:szCs w:val="24"/>
        </w:rPr>
        <w:t xml:space="preserve"> 2010;32:562–72.</w:t>
      </w:r>
    </w:p>
    <w:p w14:paraId="24550F84" w14:textId="77777777" w:rsidR="00353D8F" w:rsidRPr="007E0EB1" w:rsidRDefault="00353D8F" w:rsidP="004E7288">
      <w:pPr>
        <w:pStyle w:val="a3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14:paraId="623FF32C" w14:textId="5B9EF779" w:rsidR="00E831D5" w:rsidRPr="00E64212" w:rsidRDefault="00E64212" w:rsidP="004E7288">
      <w:pPr>
        <w:pStyle w:val="a3"/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Theme="majorBidi" w:hAnsiTheme="majorBidi" w:cstheme="majorBidi"/>
          <w:sz w:val="24"/>
          <w:szCs w:val="24"/>
        </w:rPr>
      </w:pPr>
      <w:r w:rsidRPr="00E64212">
        <w:rPr>
          <w:rFonts w:asciiTheme="majorBidi" w:hAnsiTheme="majorBidi" w:cstheme="majorBidi"/>
          <w:b/>
          <w:bCs/>
          <w:sz w:val="24"/>
          <w:szCs w:val="24"/>
          <w:lang w:bidi="ar-EG"/>
        </w:rPr>
        <w:t>He H, Li D</w:t>
      </w:r>
      <w:r w:rsidRPr="00E64212">
        <w:rPr>
          <w:rFonts w:asciiTheme="majorBidi" w:hAnsiTheme="majorBidi" w:cstheme="majorBidi"/>
          <w:sz w:val="24"/>
          <w:szCs w:val="24"/>
          <w:lang w:bidi="ar-EG"/>
        </w:rPr>
        <w:t>. Helicobacter pylori infection and irritable bowel syndrome 200</w:t>
      </w:r>
      <w:r>
        <w:rPr>
          <w:rFonts w:asciiTheme="majorBidi" w:hAnsiTheme="majorBidi" w:cstheme="majorBidi"/>
          <w:sz w:val="24"/>
          <w:szCs w:val="24"/>
          <w:lang w:bidi="ar-EG"/>
        </w:rPr>
        <w:t>9.</w:t>
      </w:r>
    </w:p>
    <w:sectPr w:rsidR="00E831D5" w:rsidRPr="00E64212" w:rsidSect="007E0EB1">
      <w:type w:val="continuous"/>
      <w:pgSz w:w="12240" w:h="15840"/>
      <w:pgMar w:top="1440" w:right="1797" w:bottom="1440" w:left="1797" w:header="720" w:footer="72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1B586" w14:textId="77777777" w:rsidR="006A27A1" w:rsidRDefault="006A27A1">
      <w:pPr>
        <w:spacing w:after="0" w:line="240" w:lineRule="auto"/>
      </w:pPr>
      <w:r>
        <w:separator/>
      </w:r>
    </w:p>
  </w:endnote>
  <w:endnote w:type="continuationSeparator" w:id="0">
    <w:p w14:paraId="5320A908" w14:textId="77777777" w:rsidR="006A27A1" w:rsidRDefault="006A2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r-fon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13313" w14:textId="77777777" w:rsidR="009F1B7B" w:rsidRDefault="009F1B7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22AC5" w14:textId="77777777" w:rsidR="00503ABE" w:rsidRDefault="00503AB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A6C9B">
      <w:rPr>
        <w:noProof/>
      </w:rPr>
      <w:t>10</w:t>
    </w:r>
    <w:r>
      <w:rPr>
        <w:noProof/>
      </w:rPr>
      <w:fldChar w:fldCharType="end"/>
    </w:r>
  </w:p>
  <w:p w14:paraId="43DFAA66" w14:textId="77777777" w:rsidR="00503ABE" w:rsidRDefault="00503AB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8363497"/>
      <w:docPartObj>
        <w:docPartGallery w:val="Page Numbers (Bottom of Page)"/>
        <w:docPartUnique/>
      </w:docPartObj>
    </w:sdtPr>
    <w:sdtEndPr/>
    <w:sdtContent>
      <w:p w14:paraId="4FF312BE" w14:textId="41C52FE0" w:rsidR="009F1B7B" w:rsidRDefault="009F1B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C9B" w:rsidRPr="009A6C9B">
          <w:rPr>
            <w:rFonts w:cs="Calibri"/>
            <w:noProof/>
            <w:lang w:val="ar-SA"/>
          </w:rPr>
          <w:t>7</w:t>
        </w:r>
        <w:r>
          <w:fldChar w:fldCharType="end"/>
        </w:r>
      </w:p>
    </w:sdtContent>
  </w:sdt>
  <w:p w14:paraId="378CA48A" w14:textId="77777777" w:rsidR="009F1B7B" w:rsidRDefault="009F1B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9723EE" w14:textId="77777777" w:rsidR="006A27A1" w:rsidRDefault="006A27A1">
      <w:pPr>
        <w:spacing w:after="0" w:line="240" w:lineRule="auto"/>
      </w:pPr>
      <w:r>
        <w:separator/>
      </w:r>
    </w:p>
  </w:footnote>
  <w:footnote w:type="continuationSeparator" w:id="0">
    <w:p w14:paraId="39C5719D" w14:textId="77777777" w:rsidR="006A27A1" w:rsidRDefault="006A2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043AF" w14:textId="77777777" w:rsidR="009F1B7B" w:rsidRDefault="009F1B7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A2129" w14:textId="77777777" w:rsidR="00091D6A" w:rsidRPr="00091D6A" w:rsidRDefault="00091D6A" w:rsidP="002F5F7F">
    <w:pPr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sz w:val="16"/>
        <w:szCs w:val="16"/>
      </w:rPr>
    </w:pPr>
  </w:p>
  <w:p w14:paraId="4EFF6CBD" w14:textId="2849E67C" w:rsidR="002F5F7F" w:rsidRPr="00C9300E" w:rsidRDefault="002F5F7F" w:rsidP="002F5F7F">
    <w:pPr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b/>
        <w:bCs/>
        <w:sz w:val="18"/>
        <w:szCs w:val="18"/>
      </w:rPr>
    </w:pPr>
    <w:r w:rsidRPr="00655056">
      <w:rPr>
        <w:rFonts w:ascii="Times New Roman" w:eastAsia="Times New Roman" w:hAnsi="Times New Roman" w:cs="Times New Roman"/>
        <w:b/>
        <w:bCs/>
        <w:sz w:val="18"/>
        <w:szCs w:val="18"/>
      </w:rPr>
      <w:t xml:space="preserve">SOHAG MEDICAL JOURNAL         </w:t>
    </w:r>
    <w:r w:rsidR="00CE3556">
      <w:rPr>
        <w:rFonts w:ascii="Times New Roman" w:eastAsia="Times New Roman" w:hAnsi="Times New Roman" w:cs="Times New Roman"/>
        <w:b/>
        <w:bCs/>
        <w:sz w:val="18"/>
        <w:szCs w:val="18"/>
      </w:rPr>
      <w:t xml:space="preserve">      </w:t>
    </w:r>
    <w:r w:rsidRPr="00655056">
      <w:rPr>
        <w:rFonts w:ascii="Times New Roman" w:eastAsia="Times New Roman" w:hAnsi="Times New Roman" w:cs="Times New Roman"/>
        <w:b/>
        <w:bCs/>
        <w:sz w:val="18"/>
        <w:szCs w:val="18"/>
      </w:rPr>
      <w:t xml:space="preserve">     </w:t>
    </w:r>
    <w:r w:rsidRPr="002F5F7F">
      <w:rPr>
        <w:rFonts w:ascii="Times New Roman" w:eastAsia="Times New Roman" w:hAnsi="Times New Roman" w:cs="Times New Roman"/>
        <w:b/>
        <w:bCs/>
        <w:sz w:val="18"/>
        <w:szCs w:val="18"/>
      </w:rPr>
      <w:t>Evaluation of the relationship between Helicobacter Pylori infection</w:t>
    </w:r>
  </w:p>
  <w:p w14:paraId="37FB7AB5" w14:textId="62E27AA0" w:rsidR="002F5F7F" w:rsidRPr="00C9300E" w:rsidRDefault="002F5F7F" w:rsidP="00CE3556">
    <w:pPr>
      <w:shd w:val="clear" w:color="auto" w:fill="F8F9FA"/>
      <w:spacing w:after="0" w:line="240" w:lineRule="auto"/>
      <w:rPr>
        <w:rFonts w:ascii="Times New Roman" w:eastAsia="Times New Roman" w:hAnsi="Times New Roman" w:cs="Times New Roman"/>
        <w:b/>
        <w:bCs/>
        <w:sz w:val="18"/>
        <w:szCs w:val="18"/>
      </w:rPr>
    </w:pPr>
    <w:r w:rsidRPr="00655056">
      <w:rPr>
        <w:rFonts w:ascii="Times New Roman" w:eastAsia="Times New Roman" w:hAnsi="Times New Roman" w:cs="Times New Roman"/>
        <w:b/>
        <w:bCs/>
        <w:sz w:val="18"/>
        <w:szCs w:val="18"/>
      </w:rPr>
      <w:t xml:space="preserve">Vol. 27 No </w:t>
    </w:r>
    <w:r w:rsidR="009924A8">
      <w:rPr>
        <w:rFonts w:ascii="Times New Roman" w:eastAsia="Times New Roman" w:hAnsi="Times New Roman" w:cs="Times New Roman"/>
        <w:b/>
        <w:bCs/>
        <w:sz w:val="18"/>
        <w:szCs w:val="18"/>
      </w:rPr>
      <w:t>2</w:t>
    </w:r>
    <w:r w:rsidRPr="00655056">
      <w:rPr>
        <w:rFonts w:ascii="Times New Roman" w:eastAsia="Times New Roman" w:hAnsi="Times New Roman" w:cs="Times New Roman"/>
        <w:b/>
        <w:bCs/>
        <w:sz w:val="18"/>
        <w:szCs w:val="18"/>
      </w:rPr>
      <w:t xml:space="preserve"> </w:t>
    </w:r>
    <w:r w:rsidRPr="00C9300E">
      <w:rPr>
        <w:rFonts w:ascii="Times New Roman" w:eastAsia="Times New Roman" w:hAnsi="Times New Roman" w:cs="Times New Roman"/>
        <w:b/>
        <w:bCs/>
        <w:sz w:val="18"/>
        <w:szCs w:val="18"/>
      </w:rPr>
      <w:t>January</w:t>
    </w:r>
    <w:r w:rsidRPr="00655056">
      <w:rPr>
        <w:rFonts w:ascii="Times New Roman" w:eastAsia="Times New Roman" w:hAnsi="Times New Roman" w:cs="Times New Roman"/>
        <w:b/>
        <w:bCs/>
        <w:sz w:val="18"/>
        <w:szCs w:val="18"/>
      </w:rPr>
      <w:t>2023</w:t>
    </w:r>
    <w:r>
      <w:rPr>
        <w:rFonts w:ascii="Times New Roman" w:eastAsia="Times New Roman" w:hAnsi="Times New Roman" w:cs="Times New Roman"/>
        <w:b/>
        <w:bCs/>
        <w:sz w:val="18"/>
        <w:szCs w:val="18"/>
      </w:rPr>
      <w:t xml:space="preserve">                                                                  </w:t>
    </w:r>
    <w:proofErr w:type="spellStart"/>
    <w:r w:rsidR="00CE3556" w:rsidRPr="00CE3556">
      <w:rPr>
        <w:rFonts w:ascii="Times New Roman" w:eastAsia="Times New Roman" w:hAnsi="Times New Roman" w:cs="Times New Roman"/>
        <w:b/>
        <w:bCs/>
        <w:sz w:val="18"/>
        <w:szCs w:val="18"/>
      </w:rPr>
      <w:t>Reham</w:t>
    </w:r>
    <w:proofErr w:type="spellEnd"/>
    <w:r w:rsidR="00CE3556" w:rsidRPr="00CE3556">
      <w:rPr>
        <w:rFonts w:ascii="Times New Roman" w:eastAsia="Times New Roman" w:hAnsi="Times New Roman" w:cs="Times New Roman"/>
        <w:b/>
        <w:bCs/>
        <w:sz w:val="18"/>
        <w:szCs w:val="18"/>
      </w:rPr>
      <w:t xml:space="preserve"> </w:t>
    </w:r>
    <w:proofErr w:type="spellStart"/>
    <w:r w:rsidR="00CE3556" w:rsidRPr="00CE3556">
      <w:rPr>
        <w:rFonts w:ascii="Times New Roman" w:eastAsia="Times New Roman" w:hAnsi="Times New Roman" w:cs="Times New Roman"/>
        <w:b/>
        <w:bCs/>
        <w:sz w:val="18"/>
        <w:szCs w:val="18"/>
      </w:rPr>
      <w:t>Mohy</w:t>
    </w:r>
    <w:proofErr w:type="spellEnd"/>
    <w:r w:rsidR="00CE3556" w:rsidRPr="00CE3556">
      <w:rPr>
        <w:rFonts w:ascii="Times New Roman" w:eastAsia="Times New Roman" w:hAnsi="Times New Roman" w:cs="Times New Roman"/>
        <w:b/>
        <w:bCs/>
        <w:sz w:val="18"/>
        <w:szCs w:val="18"/>
      </w:rPr>
      <w:t xml:space="preserve"> El-Den </w:t>
    </w:r>
    <w:proofErr w:type="spellStart"/>
    <w:r w:rsidR="00CE3556" w:rsidRPr="00CE3556">
      <w:rPr>
        <w:rFonts w:ascii="Times New Roman" w:eastAsia="Times New Roman" w:hAnsi="Times New Roman" w:cs="Times New Roman"/>
        <w:b/>
        <w:bCs/>
        <w:sz w:val="18"/>
        <w:szCs w:val="18"/>
      </w:rPr>
      <w:t>Kamel</w:t>
    </w:r>
    <w:proofErr w:type="spellEnd"/>
  </w:p>
  <w:p w14:paraId="459F48BF" w14:textId="03A475DA" w:rsidR="002F5F7F" w:rsidRPr="00091D6A" w:rsidRDefault="002F5F7F" w:rsidP="00091D6A">
    <w:pPr>
      <w:pBdr>
        <w:bottom w:val="double" w:sz="6" w:space="1" w:color="auto"/>
      </w:pBdr>
      <w:shd w:val="clear" w:color="auto" w:fill="FFFFFF"/>
      <w:tabs>
        <w:tab w:val="left" w:pos="2070"/>
        <w:tab w:val="center" w:pos="4167"/>
        <w:tab w:val="right" w:pos="5812"/>
        <w:tab w:val="right" w:pos="6237"/>
        <w:tab w:val="right" w:pos="6521"/>
        <w:tab w:val="right" w:pos="6946"/>
        <w:tab w:val="right" w:pos="7230"/>
        <w:tab w:val="left" w:pos="7526"/>
        <w:tab w:val="right" w:pos="8364"/>
      </w:tabs>
      <w:spacing w:after="240" w:line="360" w:lineRule="auto"/>
      <w:rPr>
        <w:rFonts w:ascii="Calibri" w:eastAsia="Calibri" w:hAnsi="Calibri" w:cs="Arial"/>
        <w:sz w:val="2"/>
        <w:szCs w:val="2"/>
        <w:lang w:bidi="ar-E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5FE12" w14:textId="5A9DC458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  <w:r w:rsidRPr="00C9300E">
      <w:rPr>
        <w:rFonts w:ascii="Calibri" w:eastAsia="Calibri" w:hAnsi="Calibri" w:cs="Arial" w:hint="cs"/>
        <w:noProof/>
        <w:sz w:val="2"/>
        <w:szCs w:val="2"/>
      </w:rPr>
      <w:drawing>
        <wp:anchor distT="0" distB="0" distL="114300" distR="114300" simplePos="0" relativeHeight="251660288" behindDoc="0" locked="0" layoutInCell="1" allowOverlap="0" wp14:anchorId="0E1603EE" wp14:editId="718243A6">
          <wp:simplePos x="0" y="0"/>
          <wp:positionH relativeFrom="column">
            <wp:posOffset>533400</wp:posOffset>
          </wp:positionH>
          <wp:positionV relativeFrom="paragraph">
            <wp:posOffset>-245110</wp:posOffset>
          </wp:positionV>
          <wp:extent cx="981075" cy="771525"/>
          <wp:effectExtent l="0" t="0" r="9525" b="9525"/>
          <wp:wrapSquare wrapText="bothSides"/>
          <wp:docPr id="4" name="Picture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55" t="20201" r="17908" b="20874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00E">
      <w:rPr>
        <w:rFonts w:ascii="Calibri" w:eastAsia="Calibri" w:hAnsi="Calibri" w:cs="Arial" w:hint="cs"/>
        <w:noProof/>
        <w:sz w:val="2"/>
        <w:szCs w:val="2"/>
      </w:rPr>
      <w:drawing>
        <wp:anchor distT="0" distB="0" distL="114300" distR="114300" simplePos="0" relativeHeight="251659264" behindDoc="0" locked="0" layoutInCell="1" allowOverlap="1" wp14:anchorId="751D82AA" wp14:editId="6E58FCF2">
          <wp:simplePos x="0" y="0"/>
          <wp:positionH relativeFrom="column">
            <wp:posOffset>4021455</wp:posOffset>
          </wp:positionH>
          <wp:positionV relativeFrom="paragraph">
            <wp:posOffset>-377825</wp:posOffset>
          </wp:positionV>
          <wp:extent cx="1312545" cy="904875"/>
          <wp:effectExtent l="0" t="0" r="0" b="9525"/>
          <wp:wrapNone/>
          <wp:docPr id="5" name="Picture 3" descr="faculty log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culty logo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Arial"/>
        <w:noProof/>
        <w:sz w:val="2"/>
        <w:szCs w:val="2"/>
      </w:rPr>
      <w:drawing>
        <wp:anchor distT="0" distB="0" distL="114300" distR="114300" simplePos="0" relativeHeight="251661312" behindDoc="0" locked="0" layoutInCell="1" allowOverlap="1" wp14:anchorId="07566CB8" wp14:editId="63C2A994">
          <wp:simplePos x="0" y="0"/>
          <wp:positionH relativeFrom="column">
            <wp:posOffset>1876425</wp:posOffset>
          </wp:positionH>
          <wp:positionV relativeFrom="paragraph">
            <wp:posOffset>-377825</wp:posOffset>
          </wp:positionV>
          <wp:extent cx="1713865" cy="800100"/>
          <wp:effectExtent l="0" t="0" r="635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0A80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E1B8DF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D6A35C9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5E9E2ADF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4DF9875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0E8AC7A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92D946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4A3AD61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63F3A48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2ABA00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D278F33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1AD831F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88C362C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222A3CF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5F31CEE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1AA9C369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DBA4AAA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6ECF4C73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1B4B8D0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D22BFB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9223D4E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196A10B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2AACF651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8725AAA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660D1268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1E881A24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665FA24E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DE27242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73464BB4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6AD330CC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303FE6A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0B440F8A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4D14CB3E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1C5E683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1028F307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0E00194E" w14:textId="77777777" w:rsidR="004E7288" w:rsidRDefault="004E7288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sz w:val="2"/>
        <w:szCs w:val="2"/>
        <w:lang w:bidi="ar-EG"/>
      </w:rPr>
    </w:pPr>
  </w:p>
  <w:p w14:paraId="3B4A15A7" w14:textId="0E25C907" w:rsidR="002F5F7F" w:rsidRPr="002F5F7F" w:rsidRDefault="002F5F7F" w:rsidP="004E7288">
    <w:pPr>
      <w:tabs>
        <w:tab w:val="left" w:pos="495"/>
        <w:tab w:val="left" w:pos="780"/>
        <w:tab w:val="left" w:pos="990"/>
        <w:tab w:val="left" w:pos="1665"/>
        <w:tab w:val="center" w:pos="4153"/>
        <w:tab w:val="right" w:pos="8306"/>
      </w:tabs>
      <w:spacing w:after="0" w:line="240" w:lineRule="auto"/>
      <w:ind w:left="567" w:firstLine="720"/>
      <w:jc w:val="both"/>
      <w:rPr>
        <w:rFonts w:ascii="Calibri" w:eastAsia="Calibri" w:hAnsi="Calibri" w:cs="Arial"/>
        <w:b/>
        <w:bCs/>
        <w:sz w:val="18"/>
        <w:szCs w:val="18"/>
        <w:lang w:eastAsia="ar-SA"/>
      </w:rPr>
    </w:pPr>
    <w:r>
      <w:rPr>
        <w:rFonts w:ascii="Calibri" w:eastAsia="Calibri" w:hAnsi="Calibri" w:cs="Arial"/>
        <w:sz w:val="2"/>
        <w:szCs w:val="2"/>
        <w:rtl/>
        <w:lang w:bidi="ar-EG"/>
      </w:rPr>
      <w:tab/>
    </w:r>
    <w:r>
      <w:rPr>
        <w:rFonts w:ascii="Calibri" w:eastAsia="Calibri" w:hAnsi="Calibri" w:cs="Arial"/>
        <w:sz w:val="2"/>
        <w:szCs w:val="2"/>
        <w:rtl/>
        <w:lang w:bidi="ar-EG"/>
      </w:rPr>
      <w:tab/>
    </w:r>
    <w:r>
      <w:rPr>
        <w:rFonts w:ascii="Calibri" w:eastAsia="Calibri" w:hAnsi="Calibri" w:cs="Arial"/>
        <w:sz w:val="2"/>
        <w:szCs w:val="2"/>
        <w:rtl/>
        <w:lang w:bidi="ar-EG"/>
      </w:rPr>
      <w:tab/>
    </w:r>
    <w:r>
      <w:rPr>
        <w:rFonts w:ascii="Calibri" w:eastAsia="Calibri" w:hAnsi="Calibri" w:cs="Arial"/>
        <w:sz w:val="2"/>
        <w:szCs w:val="2"/>
        <w:rtl/>
        <w:lang w:bidi="ar-EG"/>
      </w:rPr>
      <w:tab/>
    </w:r>
    <w:r w:rsidRPr="004E7288">
      <w:rPr>
        <w:rFonts w:asciiTheme="majorBidi" w:eastAsia="Calibri" w:hAnsiTheme="majorBidi" w:cstheme="majorBidi"/>
        <w:b/>
        <w:bCs/>
        <w:sz w:val="18"/>
        <w:szCs w:val="18"/>
        <w:rtl/>
        <w:lang w:eastAsia="ar-SA"/>
      </w:rPr>
      <w:tab/>
    </w:r>
    <w:proofErr w:type="spellStart"/>
    <w:r w:rsidRPr="004E7288">
      <w:rPr>
        <w:rFonts w:asciiTheme="majorBidi" w:eastAsia="Calibri" w:hAnsiTheme="majorBidi" w:cstheme="majorBidi"/>
        <w:b/>
        <w:bCs/>
        <w:sz w:val="18"/>
        <w:szCs w:val="18"/>
        <w:lang w:eastAsia="ar-SA"/>
      </w:rPr>
      <w:t>Sohag</w:t>
    </w:r>
    <w:proofErr w:type="spellEnd"/>
    <w:r w:rsidRPr="004E7288">
      <w:rPr>
        <w:rFonts w:asciiTheme="majorBidi" w:eastAsia="Calibri" w:hAnsiTheme="majorBidi" w:cstheme="majorBidi"/>
        <w:b/>
        <w:bCs/>
        <w:sz w:val="18"/>
        <w:szCs w:val="18"/>
        <w:lang w:eastAsia="ar-SA"/>
      </w:rPr>
      <w:t xml:space="preserve"> University                            </w:t>
    </w:r>
    <w:proofErr w:type="spellStart"/>
    <w:r w:rsidRPr="004E7288">
      <w:rPr>
        <w:rFonts w:asciiTheme="majorBidi" w:eastAsia="Calibri" w:hAnsiTheme="majorBidi" w:cstheme="majorBidi"/>
        <w:b/>
        <w:bCs/>
        <w:sz w:val="18"/>
        <w:szCs w:val="18"/>
        <w:lang w:eastAsia="ar-SA"/>
      </w:rPr>
      <w:t>Sohag</w:t>
    </w:r>
    <w:proofErr w:type="spellEnd"/>
    <w:r w:rsidRPr="004E7288">
      <w:rPr>
        <w:rFonts w:asciiTheme="majorBidi" w:eastAsia="Calibri" w:hAnsiTheme="majorBidi" w:cstheme="majorBidi"/>
        <w:b/>
        <w:bCs/>
        <w:sz w:val="18"/>
        <w:szCs w:val="18"/>
        <w:lang w:eastAsia="ar-SA"/>
      </w:rPr>
      <w:t xml:space="preserve"> Medical Journal                                        Faculty of Medicine</w:t>
    </w:r>
  </w:p>
  <w:p w14:paraId="242D7C0A" w14:textId="77777777" w:rsidR="002F5F7F" w:rsidRPr="004E7288" w:rsidRDefault="002F5F7F" w:rsidP="004E7288">
    <w:pP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sz w:val="2"/>
        <w:szCs w:val="2"/>
        <w:lang w:bidi="ar-EG"/>
      </w:rPr>
    </w:pPr>
  </w:p>
  <w:p w14:paraId="7FFC5356" w14:textId="77777777" w:rsidR="002F5F7F" w:rsidRPr="004E7288" w:rsidRDefault="002F5F7F" w:rsidP="004E7288">
    <w:pPr>
      <w:pBdr>
        <w:bottom w:val="double" w:sz="6" w:space="1" w:color="auto"/>
      </w:pBdr>
      <w:shd w:val="clear" w:color="auto" w:fill="FFFFFF"/>
      <w:tabs>
        <w:tab w:val="left" w:pos="2070"/>
        <w:tab w:val="center" w:pos="4167"/>
        <w:tab w:val="right" w:pos="5812"/>
        <w:tab w:val="right" w:pos="6237"/>
        <w:tab w:val="right" w:pos="6521"/>
        <w:tab w:val="right" w:pos="6946"/>
        <w:tab w:val="right" w:pos="7230"/>
        <w:tab w:val="left" w:pos="7526"/>
        <w:tab w:val="right" w:pos="8364"/>
      </w:tabs>
      <w:spacing w:after="0" w:line="240" w:lineRule="auto"/>
      <w:rPr>
        <w:rFonts w:ascii="Calibri" w:eastAsia="Calibri" w:hAnsi="Calibri" w:cs="Arial"/>
        <w:sz w:val="6"/>
        <w:szCs w:val="6"/>
        <w:lang w:bidi="ar-EG"/>
      </w:rPr>
    </w:pPr>
  </w:p>
  <w:p w14:paraId="30ED8377" w14:textId="77777777" w:rsidR="002F5F7F" w:rsidRPr="004E7288" w:rsidRDefault="002F5F7F" w:rsidP="004E7288">
    <w:pPr>
      <w:pStyle w:val="a4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B69"/>
    <w:multiLevelType w:val="hybridMultilevel"/>
    <w:tmpl w:val="BD528B82"/>
    <w:lvl w:ilvl="0" w:tplc="85440A74">
      <w:start w:val="1"/>
      <w:numFmt w:val="decimal"/>
      <w:lvlText w:val="1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D76AC"/>
    <w:multiLevelType w:val="hybridMultilevel"/>
    <w:tmpl w:val="E3C82DE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0065C84"/>
    <w:multiLevelType w:val="hybridMultilevel"/>
    <w:tmpl w:val="037E5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C092B"/>
    <w:multiLevelType w:val="hybridMultilevel"/>
    <w:tmpl w:val="B74C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21C4D"/>
    <w:multiLevelType w:val="hybridMultilevel"/>
    <w:tmpl w:val="EB3C1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A4B75"/>
    <w:multiLevelType w:val="hybridMultilevel"/>
    <w:tmpl w:val="1D602A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E3E57"/>
    <w:multiLevelType w:val="hybridMultilevel"/>
    <w:tmpl w:val="EF3A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E561B"/>
    <w:multiLevelType w:val="hybridMultilevel"/>
    <w:tmpl w:val="06AAF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B7FE3"/>
    <w:multiLevelType w:val="hybridMultilevel"/>
    <w:tmpl w:val="F3EE731E"/>
    <w:lvl w:ilvl="0" w:tplc="F962D3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C7418"/>
    <w:multiLevelType w:val="hybridMultilevel"/>
    <w:tmpl w:val="F71A5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D5"/>
    <w:rsid w:val="00004610"/>
    <w:rsid w:val="00091D6A"/>
    <w:rsid w:val="000B3E06"/>
    <w:rsid w:val="000E5EF7"/>
    <w:rsid w:val="001265D3"/>
    <w:rsid w:val="00183A9C"/>
    <w:rsid w:val="001B3C7D"/>
    <w:rsid w:val="001F4E04"/>
    <w:rsid w:val="00220D57"/>
    <w:rsid w:val="002469CF"/>
    <w:rsid w:val="00267C73"/>
    <w:rsid w:val="0028568B"/>
    <w:rsid w:val="002B340E"/>
    <w:rsid w:val="002F5F7F"/>
    <w:rsid w:val="003464AE"/>
    <w:rsid w:val="00353D8F"/>
    <w:rsid w:val="00416AC0"/>
    <w:rsid w:val="00423B56"/>
    <w:rsid w:val="004408FA"/>
    <w:rsid w:val="00497C63"/>
    <w:rsid w:val="004B11DB"/>
    <w:rsid w:val="004C177D"/>
    <w:rsid w:val="004E7288"/>
    <w:rsid w:val="00503ABE"/>
    <w:rsid w:val="0050658C"/>
    <w:rsid w:val="00581FBC"/>
    <w:rsid w:val="005906F0"/>
    <w:rsid w:val="005D0479"/>
    <w:rsid w:val="00683FFD"/>
    <w:rsid w:val="006A27A1"/>
    <w:rsid w:val="007C2425"/>
    <w:rsid w:val="007E0EB1"/>
    <w:rsid w:val="00816528"/>
    <w:rsid w:val="00833E80"/>
    <w:rsid w:val="0085301C"/>
    <w:rsid w:val="00875079"/>
    <w:rsid w:val="008937EF"/>
    <w:rsid w:val="008B1317"/>
    <w:rsid w:val="009615DC"/>
    <w:rsid w:val="00973998"/>
    <w:rsid w:val="00992082"/>
    <w:rsid w:val="009924A8"/>
    <w:rsid w:val="009A0D8F"/>
    <w:rsid w:val="009A6C9B"/>
    <w:rsid w:val="009A75FA"/>
    <w:rsid w:val="009E0BE2"/>
    <w:rsid w:val="009E2097"/>
    <w:rsid w:val="009F1B7B"/>
    <w:rsid w:val="00A23744"/>
    <w:rsid w:val="00A47959"/>
    <w:rsid w:val="00AB360E"/>
    <w:rsid w:val="00AF0405"/>
    <w:rsid w:val="00B02C2B"/>
    <w:rsid w:val="00BC2327"/>
    <w:rsid w:val="00BD4F99"/>
    <w:rsid w:val="00C04A07"/>
    <w:rsid w:val="00CE3556"/>
    <w:rsid w:val="00CF7D19"/>
    <w:rsid w:val="00D2465F"/>
    <w:rsid w:val="00D5224E"/>
    <w:rsid w:val="00D63137"/>
    <w:rsid w:val="00D73874"/>
    <w:rsid w:val="00DA2DE2"/>
    <w:rsid w:val="00DA2FCC"/>
    <w:rsid w:val="00E61115"/>
    <w:rsid w:val="00E64212"/>
    <w:rsid w:val="00E831D5"/>
    <w:rsid w:val="00F5106A"/>
    <w:rsid w:val="00F90647"/>
    <w:rsid w:val="00FA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B101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831D5"/>
    <w:pPr>
      <w:keepNext/>
      <w:keepLines/>
      <w:spacing w:before="240" w:after="0" w:line="360" w:lineRule="auto"/>
      <w:ind w:left="567" w:firstLine="7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31D5"/>
    <w:pPr>
      <w:keepNext/>
      <w:keepLines/>
      <w:spacing w:before="40" w:after="0" w:line="360" w:lineRule="auto"/>
      <w:ind w:left="567" w:firstLine="72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E831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E831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831D5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header"/>
    <w:basedOn w:val="a"/>
    <w:link w:val="Char"/>
    <w:uiPriority w:val="99"/>
    <w:unhideWhenUsed/>
    <w:rsid w:val="00E831D5"/>
    <w:pPr>
      <w:tabs>
        <w:tab w:val="center" w:pos="4153"/>
        <w:tab w:val="right" w:pos="8306"/>
      </w:tabs>
      <w:spacing w:after="0" w:line="240" w:lineRule="auto"/>
      <w:ind w:left="567" w:firstLine="720"/>
      <w:jc w:val="both"/>
    </w:pPr>
  </w:style>
  <w:style w:type="character" w:customStyle="1" w:styleId="Char">
    <w:name w:val="رأس الصفحة Char"/>
    <w:basedOn w:val="a0"/>
    <w:link w:val="a4"/>
    <w:uiPriority w:val="99"/>
    <w:rsid w:val="00E831D5"/>
  </w:style>
  <w:style w:type="paragraph" w:styleId="a5">
    <w:name w:val="footer"/>
    <w:basedOn w:val="a"/>
    <w:link w:val="Char0"/>
    <w:uiPriority w:val="99"/>
    <w:unhideWhenUsed/>
    <w:rsid w:val="00E831D5"/>
    <w:pPr>
      <w:tabs>
        <w:tab w:val="center" w:pos="4153"/>
        <w:tab w:val="right" w:pos="8306"/>
      </w:tabs>
      <w:spacing w:after="0" w:line="240" w:lineRule="auto"/>
      <w:ind w:left="567" w:firstLine="720"/>
      <w:jc w:val="both"/>
    </w:pPr>
  </w:style>
  <w:style w:type="character" w:customStyle="1" w:styleId="Char0">
    <w:name w:val="تذييل الصفحة Char"/>
    <w:basedOn w:val="a0"/>
    <w:link w:val="a5"/>
    <w:uiPriority w:val="99"/>
    <w:rsid w:val="00E831D5"/>
  </w:style>
  <w:style w:type="table" w:styleId="a6">
    <w:name w:val="Table Grid"/>
    <w:basedOn w:val="a1"/>
    <w:uiPriority w:val="39"/>
    <w:rsid w:val="00E83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833E80"/>
    <w:rPr>
      <w:i/>
      <w:iCs/>
    </w:rPr>
  </w:style>
  <w:style w:type="character" w:styleId="a8">
    <w:name w:val="Strong"/>
    <w:basedOn w:val="a0"/>
    <w:uiPriority w:val="22"/>
    <w:qFormat/>
    <w:rsid w:val="00833E80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2F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2F5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831D5"/>
    <w:pPr>
      <w:keepNext/>
      <w:keepLines/>
      <w:spacing w:before="240" w:after="0" w:line="360" w:lineRule="auto"/>
      <w:ind w:left="567" w:firstLine="7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31D5"/>
    <w:pPr>
      <w:keepNext/>
      <w:keepLines/>
      <w:spacing w:before="40" w:after="0" w:line="360" w:lineRule="auto"/>
      <w:ind w:left="567" w:firstLine="72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E831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E831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831D5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4">
    <w:name w:val="header"/>
    <w:basedOn w:val="a"/>
    <w:link w:val="Char"/>
    <w:uiPriority w:val="99"/>
    <w:unhideWhenUsed/>
    <w:rsid w:val="00E831D5"/>
    <w:pPr>
      <w:tabs>
        <w:tab w:val="center" w:pos="4153"/>
        <w:tab w:val="right" w:pos="8306"/>
      </w:tabs>
      <w:spacing w:after="0" w:line="240" w:lineRule="auto"/>
      <w:ind w:left="567" w:firstLine="720"/>
      <w:jc w:val="both"/>
    </w:pPr>
  </w:style>
  <w:style w:type="character" w:customStyle="1" w:styleId="Char">
    <w:name w:val="رأس الصفحة Char"/>
    <w:basedOn w:val="a0"/>
    <w:link w:val="a4"/>
    <w:uiPriority w:val="99"/>
    <w:rsid w:val="00E831D5"/>
  </w:style>
  <w:style w:type="paragraph" w:styleId="a5">
    <w:name w:val="footer"/>
    <w:basedOn w:val="a"/>
    <w:link w:val="Char0"/>
    <w:uiPriority w:val="99"/>
    <w:unhideWhenUsed/>
    <w:rsid w:val="00E831D5"/>
    <w:pPr>
      <w:tabs>
        <w:tab w:val="center" w:pos="4153"/>
        <w:tab w:val="right" w:pos="8306"/>
      </w:tabs>
      <w:spacing w:after="0" w:line="240" w:lineRule="auto"/>
      <w:ind w:left="567" w:firstLine="720"/>
      <w:jc w:val="both"/>
    </w:pPr>
  </w:style>
  <w:style w:type="character" w:customStyle="1" w:styleId="Char0">
    <w:name w:val="تذييل الصفحة Char"/>
    <w:basedOn w:val="a0"/>
    <w:link w:val="a5"/>
    <w:uiPriority w:val="99"/>
    <w:rsid w:val="00E831D5"/>
  </w:style>
  <w:style w:type="table" w:styleId="a6">
    <w:name w:val="Table Grid"/>
    <w:basedOn w:val="a1"/>
    <w:uiPriority w:val="39"/>
    <w:rsid w:val="00E83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833E80"/>
    <w:rPr>
      <w:i/>
      <w:iCs/>
    </w:rPr>
  </w:style>
  <w:style w:type="character" w:styleId="a8">
    <w:name w:val="Strong"/>
    <w:basedOn w:val="a0"/>
    <w:uiPriority w:val="22"/>
    <w:qFormat/>
    <w:rsid w:val="00833E80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2F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2F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C6F3E-EB2D-4BC7-88BB-16EE80CDF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3135</Words>
  <Characters>17873</Characters>
  <Application>Microsoft Office Word</Application>
  <DocSecurity>0</DocSecurity>
  <Lines>148</Lines>
  <Paragraphs>41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 Hamed</dc:creator>
  <cp:lastModifiedBy>pc</cp:lastModifiedBy>
  <cp:revision>8</cp:revision>
  <cp:lastPrinted>2023-04-12T07:11:00Z</cp:lastPrinted>
  <dcterms:created xsi:type="dcterms:W3CDTF">2023-04-10T09:16:00Z</dcterms:created>
  <dcterms:modified xsi:type="dcterms:W3CDTF">2023-04-12T07:11:00Z</dcterms:modified>
</cp:coreProperties>
</file>